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media/image1.png" ContentType="image/png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pPr w:vertAnchor="margin" w:horzAnchor="margin" w:leftFromText="180" w:rightFromText="180" w:tblpX="0" w:tblpY="-510"/>
        <w:tblW w:w="949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292"/>
        <w:gridCol w:w="1343"/>
        <w:gridCol w:w="2565"/>
        <w:gridCol w:w="1257"/>
        <w:gridCol w:w="1041"/>
      </w:tblGrid>
      <w:tr>
        <w:trPr>
          <w:trHeight w:val="1796" w:hRule="atLeast"/>
        </w:trPr>
        <w:tc>
          <w:tcPr>
            <w:tcW w:w="9498" w:type="dxa"/>
            <w:gridSpan w:val="5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b/>
                <w:bCs/>
                <w:sz w:val="28"/>
                <w:szCs w:val="28"/>
              </w:rPr>
            </w:pPr>
            <w:r>
              <w:rPr/>
            </w:r>
          </w:p>
          <w:p>
            <w:pPr>
              <w:pStyle w:val="Normal"/>
              <w:widowControl w:val="false"/>
              <w:snapToGrid w:val="false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</w:t>
            </w:r>
            <w:r>
              <w:rPr/>
              <w:drawing>
                <wp:inline distT="0" distB="0" distL="0" distR="0">
                  <wp:extent cx="523875" cy="6000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00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 w:val="false"/>
              <w:tabs>
                <w:tab w:val="clear" w:pos="708"/>
                <w:tab w:val="left" w:pos="6480" w:leader="none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Администрация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6480" w:leader="none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муниципального образования «Город Новоульяновск»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6480" w:leader="none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Ульяновской области</w:t>
            </w:r>
          </w:p>
        </w:tc>
      </w:tr>
      <w:tr>
        <w:trPr>
          <w:trHeight w:val="283" w:hRule="atLeast"/>
        </w:trPr>
        <w:tc>
          <w:tcPr>
            <w:tcW w:w="9498" w:type="dxa"/>
            <w:gridSpan w:val="5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</w:r>
          </w:p>
        </w:tc>
      </w:tr>
      <w:tr>
        <w:trPr>
          <w:trHeight w:val="283" w:hRule="atLeast"/>
        </w:trPr>
        <w:tc>
          <w:tcPr>
            <w:tcW w:w="9498" w:type="dxa"/>
            <w:gridSpan w:val="5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  О  С  Т  А  Н  О  В  Л  Е  Н  И  Е</w:t>
            </w:r>
          </w:p>
        </w:tc>
      </w:tr>
      <w:tr>
        <w:trPr>
          <w:trHeight w:val="283" w:hRule="atLeast"/>
        </w:trPr>
        <w:tc>
          <w:tcPr>
            <w:tcW w:w="9498" w:type="dxa"/>
            <w:gridSpan w:val="5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283" w:hRule="atLeast"/>
        </w:trPr>
        <w:tc>
          <w:tcPr>
            <w:tcW w:w="9498" w:type="dxa"/>
            <w:gridSpan w:val="5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285" w:hRule="atLeast"/>
        </w:trPr>
        <w:tc>
          <w:tcPr>
            <w:tcW w:w="3292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napToGrid w:val="false"/>
              <w:rPr>
                <w:sz w:val="28"/>
                <w:szCs w:val="28"/>
                <w:lang w:val="en-US"/>
              </w:rPr>
            </w:pPr>
            <w:r>
              <w:rPr/>
            </w:r>
          </w:p>
        </w:tc>
        <w:tc>
          <w:tcPr>
            <w:tcW w:w="134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napToGrid w:val="false"/>
              <w:rPr>
                <w:sz w:val="28"/>
                <w:szCs w:val="28"/>
              </w:rPr>
            </w:pPr>
            <w:r>
              <w:rPr/>
            </w:r>
          </w:p>
        </w:tc>
        <w:tc>
          <w:tcPr>
            <w:tcW w:w="2565" w:type="dxa"/>
            <w:vMerge w:val="restart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125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napToGrid w:val="fals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№</w:t>
            </w:r>
          </w:p>
        </w:tc>
        <w:tc>
          <w:tcPr>
            <w:tcW w:w="1041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360"/>
              <w:rPr>
                <w:sz w:val="28"/>
                <w:szCs w:val="28"/>
              </w:rPr>
            </w:pPr>
            <w:r>
              <w:rPr/>
            </w:r>
          </w:p>
        </w:tc>
      </w:tr>
      <w:tr>
        <w:trPr>
          <w:trHeight w:val="180" w:hRule="atLeast"/>
        </w:trPr>
        <w:tc>
          <w:tcPr>
            <w:tcW w:w="4635" w:type="dxa"/>
            <w:gridSpan w:val="2"/>
            <w:vMerge w:val="restart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napToGrid w:val="false"/>
              <w:spacing w:before="120" w:after="0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2565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napToGrid w:val="false"/>
              <w:spacing w:before="120" w:after="0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125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napToGrid w:val="false"/>
              <w:spacing w:before="120" w:after="0"/>
              <w:jc w:val="right"/>
              <w:rPr/>
            </w:pPr>
            <w:r>
              <w:rPr/>
              <w:t>Экз №</w:t>
            </w:r>
          </w:p>
        </w:tc>
        <w:tc>
          <w:tcPr>
            <w:tcW w:w="104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napToGrid w:val="false"/>
              <w:spacing w:before="120" w:after="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4635" w:type="dxa"/>
            <w:gridSpan w:val="2"/>
            <w:vMerge w:val="continue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256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229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360"/>
              <w:rPr/>
            </w:pPr>
            <w:r>
              <w:rPr/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highlight w:val="none"/>
          <w:shd w:fill="auto" w:val="clear"/>
        </w:rPr>
      </w:pPr>
      <w:r>
        <w:rPr>
          <w:b/>
          <w:sz w:val="28"/>
          <w:szCs w:val="28"/>
          <w:shd w:fill="auto" w:val="clear"/>
        </w:rPr>
        <w:t>Об утверждении Положения об организации и ведении гражданской обороны в муниципальном образовании «Город Новоульяновск» Ульяновской области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 с Федеральным законом от 12 февраля 1998 </w:t>
      </w:r>
      <w:r>
        <w:rPr>
          <w:sz w:val="28"/>
          <w:szCs w:val="28"/>
          <w:shd w:fill="auto" w:val="clear"/>
        </w:rPr>
        <w:t>г. № 28-ФЗ «О гражданской обороне», Федеральным законом от 23 июля 2025 года №240-ФЗ «О внесении изменений в Федеральный закон «О гражданской обороне», постановлением Правительства Российской Федераци</w:t>
      </w:r>
      <w:r>
        <w:rPr>
          <w:sz w:val="28"/>
          <w:szCs w:val="28"/>
        </w:rPr>
        <w:t>и от 19 января 2026 года № 7 « О внесении изменений в некоторые акты Правительства Российской Федерации», постановлением Правительства Российской Федерации от 26 ноября 2007 г. № 804 «Об утверждении Положения о гражданской обороне в Российской Федерации», приказом МЧС России от 14 ноября 2008 г.  № 687  «Об утверждении Положения об организации и ведении гражданской обороны в муниципальных образованиях и организациях» Администрация муниципального образования «Город Новоульяновск»  Ульяновской области постановляет:</w:t>
      </w:r>
    </w:p>
    <w:p>
      <w:pPr>
        <w:pStyle w:val="Normal"/>
        <w:ind w:hang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1. Утвердить Положение об организации и ведении гражданской обороны в муниципальном образовании «Город Новоульяновск» Ульяновской области (Приложение). </w:t>
      </w:r>
    </w:p>
    <w:p>
      <w:pPr>
        <w:pStyle w:val="Normal"/>
        <w:ind w:hang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2.  Признать утратившим силу постановление Администрации муниципального образования «Город Новоульяновск» Ульяновской области от 15 мая 2024 г. № 285-П «Об утверждении Положения об организации и ведении гражданской обороны в муниципальном образовании «Город Новоульяновск» Ульяновской области».</w:t>
      </w:r>
    </w:p>
    <w:p>
      <w:pPr>
        <w:pStyle w:val="Normal"/>
        <w:spacing w:before="0" w:after="0"/>
        <w:ind w:hanging="0"/>
        <w:contextualSpacing/>
        <w:jc w:val="both"/>
        <w:textAlignment w:val="baseline"/>
        <w:rPr>
          <w:rFonts w:eastAsia="DejaVu Sans" w:eastAsiaTheme="minorEastAsia"/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>3. Настоящее постановление вступает в силу</w:t>
      </w:r>
      <w:r>
        <w:rPr>
          <w:color w:val="000000"/>
          <w:sz w:val="28"/>
          <w:szCs w:val="28"/>
        </w:rPr>
        <w:t xml:space="preserve"> на следующий день после дня его официального опубликования</w:t>
      </w:r>
      <w:r>
        <w:rPr>
          <w:sz w:val="28"/>
          <w:szCs w:val="28"/>
        </w:rPr>
        <w:t>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color w:themeColor="background1" w:val="FFFFFF"/>
          <w:sz w:val="28"/>
          <w:szCs w:val="28"/>
        </w:rPr>
        <w:t>.</w:t>
      </w:r>
      <w:r>
        <w:rPr>
          <w:sz w:val="28"/>
          <w:szCs w:val="28"/>
        </w:rPr>
        <w:t>Контроль за исполнением настоящего постановления оставляю                      за собой.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sectPr>
          <w:footerReference w:type="even" r:id="rId3"/>
          <w:footerReference w:type="default" r:id="rId4"/>
          <w:footerReference w:type="first" r:id="rId5"/>
          <w:type w:val="nextPage"/>
          <w:pgSz w:w="11906" w:h="16838"/>
          <w:pgMar w:left="1701" w:right="567" w:gutter="0" w:header="0" w:top="567" w:footer="567" w:bottom="1133"/>
          <w:pgNumType w:start="1" w:fmt="decimal"/>
          <w:formProt w:val="false"/>
          <w:titlePg/>
          <w:textDirection w:val="lrTb"/>
          <w:docGrid w:type="default" w:linePitch="600" w:charSpace="0"/>
        </w:sectPr>
        <w:pStyle w:val="Normal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 Администрации                                                                С.А. Ильюшкин</w:t>
      </w:r>
    </w:p>
    <w:p>
      <w:pPr>
        <w:pStyle w:val="BodyText"/>
        <w:jc w:val="center"/>
        <w:rPr>
          <w:bCs/>
          <w:sz w:val="24"/>
        </w:rPr>
      </w:pPr>
      <w:r>
        <w:rPr>
          <w:bCs/>
          <w:sz w:val="24"/>
        </w:rPr>
        <w:t xml:space="preserve">                                                                                                                                        </w:t>
      </w:r>
      <w:r>
        <w:rPr>
          <w:bCs/>
          <w:sz w:val="24"/>
        </w:rPr>
        <w:t>Приложение</w:t>
      </w:r>
    </w:p>
    <w:p>
      <w:pPr>
        <w:pStyle w:val="BodyText"/>
        <w:ind w:firstLine="708" w:left="4956"/>
        <w:jc w:val="center"/>
        <w:rPr>
          <w:bCs/>
          <w:sz w:val="24"/>
        </w:rPr>
      </w:pPr>
      <w:r>
        <w:rPr>
          <w:bCs/>
          <w:sz w:val="24"/>
        </w:rPr>
        <w:t xml:space="preserve">     </w:t>
      </w:r>
      <w:r>
        <w:rPr>
          <w:bCs/>
          <w:sz w:val="24"/>
        </w:rPr>
        <w:t>к постановлению Администрации</w:t>
      </w:r>
    </w:p>
    <w:p>
      <w:pPr>
        <w:pStyle w:val="BodyText"/>
        <w:jc w:val="right"/>
        <w:rPr>
          <w:bCs/>
          <w:sz w:val="24"/>
        </w:rPr>
      </w:pPr>
      <w:r>
        <w:rPr>
          <w:bCs/>
          <w:sz w:val="24"/>
        </w:rPr>
        <w:t xml:space="preserve"> </w:t>
      </w:r>
      <w:r>
        <w:rPr>
          <w:bCs/>
          <w:sz w:val="24"/>
        </w:rPr>
        <w:t xml:space="preserve">муниципального образования </w:t>
      </w:r>
    </w:p>
    <w:p>
      <w:pPr>
        <w:pStyle w:val="BodyText"/>
        <w:jc w:val="right"/>
        <w:rPr>
          <w:bCs/>
          <w:sz w:val="24"/>
        </w:rPr>
      </w:pPr>
      <w:r>
        <w:rPr>
          <w:bCs/>
          <w:sz w:val="24"/>
        </w:rPr>
        <w:t>«Город Новоульяновск»</w:t>
      </w:r>
    </w:p>
    <w:p>
      <w:pPr>
        <w:pStyle w:val="BodyText"/>
        <w:jc w:val="right"/>
        <w:rPr>
          <w:bCs/>
          <w:sz w:val="24"/>
        </w:rPr>
      </w:pPr>
      <w:r>
        <w:rPr>
          <w:bCs/>
          <w:sz w:val="24"/>
        </w:rPr>
        <w:t xml:space="preserve"> </w:t>
      </w:r>
      <w:r>
        <w:rPr>
          <w:bCs/>
          <w:sz w:val="24"/>
        </w:rPr>
        <w:t>Ульяновской области</w:t>
      </w:r>
    </w:p>
    <w:p>
      <w:pPr>
        <w:pStyle w:val="BodyText"/>
        <w:jc w:val="right"/>
        <w:rPr>
          <w:bCs/>
          <w:sz w:val="24"/>
        </w:rPr>
      </w:pPr>
      <w:r>
        <w:rPr>
          <w:bCs/>
          <w:sz w:val="24"/>
        </w:rPr>
        <w:t xml:space="preserve"> </w:t>
      </w:r>
      <w:r>
        <w:rPr>
          <w:bCs/>
          <w:sz w:val="24"/>
        </w:rPr>
        <w:t xml:space="preserve">от  «18»   мая  2026 г. № </w:t>
      </w:r>
      <w:bookmarkStart w:id="0" w:name="_GoBack"/>
      <w:bookmarkEnd w:id="0"/>
      <w:r>
        <w:rPr>
          <w:bCs/>
          <w:sz w:val="24"/>
        </w:rPr>
        <w:t xml:space="preserve"> 344-П </w:t>
      </w:r>
    </w:p>
    <w:p>
      <w:pPr>
        <w:pStyle w:val="BodyText"/>
        <w:jc w:val="center"/>
        <w:rPr>
          <w:bCs/>
          <w:szCs w:val="28"/>
        </w:rPr>
      </w:pPr>
      <w:r>
        <w:rPr>
          <w:bCs/>
          <w:szCs w:val="28"/>
        </w:rPr>
      </w:r>
    </w:p>
    <w:p>
      <w:pPr>
        <w:pStyle w:val="BodyText"/>
        <w:jc w:val="center"/>
        <w:rPr>
          <w:bCs/>
          <w:szCs w:val="28"/>
        </w:rPr>
      </w:pPr>
      <w:r>
        <w:rPr>
          <w:bCs/>
          <w:szCs w:val="28"/>
        </w:rPr>
      </w:r>
    </w:p>
    <w:p>
      <w:pPr>
        <w:pStyle w:val="BodyText"/>
        <w:jc w:val="center"/>
        <w:rPr>
          <w:b/>
          <w:bCs/>
          <w:szCs w:val="28"/>
        </w:rPr>
      </w:pPr>
      <w:r>
        <w:rPr>
          <w:b/>
          <w:bCs/>
          <w:szCs w:val="28"/>
        </w:rPr>
        <w:t>ПОЛОЖЕНИЕ</w:t>
      </w:r>
    </w:p>
    <w:p>
      <w:pPr>
        <w:pStyle w:val="BodyText"/>
        <w:jc w:val="center"/>
        <w:rPr>
          <w:b/>
          <w:bCs/>
          <w:szCs w:val="28"/>
        </w:rPr>
      </w:pPr>
      <w:r>
        <w:rPr>
          <w:b/>
          <w:bCs/>
          <w:szCs w:val="28"/>
        </w:rPr>
        <w:t>об организации и ведении гражданской обороны</w:t>
      </w:r>
    </w:p>
    <w:p>
      <w:pPr>
        <w:pStyle w:val="BodyText"/>
        <w:jc w:val="center"/>
        <w:rPr>
          <w:b/>
          <w:bCs/>
          <w:szCs w:val="28"/>
        </w:rPr>
      </w:pPr>
      <w:r>
        <w:rPr>
          <w:b/>
          <w:bCs/>
          <w:szCs w:val="28"/>
        </w:rPr>
        <w:t>в муниципальном образовании «Город Новоульяновск»                        Ульяновской области</w:t>
      </w:r>
    </w:p>
    <w:p>
      <w:pPr>
        <w:pStyle w:val="BodyText"/>
        <w:jc w:val="center"/>
        <w:rPr>
          <w:b/>
          <w:bCs/>
          <w:szCs w:val="28"/>
        </w:rPr>
      </w:pPr>
      <w:r>
        <w:rPr>
          <w:b/>
          <w:bCs/>
          <w:szCs w:val="28"/>
        </w:rPr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Настоящее Положение разработано в соответствии с Федеральным законом от 12 февраля 1998 </w:t>
      </w:r>
      <w:r>
        <w:rPr>
          <w:sz w:val="28"/>
          <w:szCs w:val="28"/>
          <w:shd w:fill="auto" w:val="clear"/>
        </w:rPr>
        <w:t>г. № 28-ФЗ «О гражданской обороне», Федеральным законом от 23 июля 2025 года №240-ФЗ «О внесении изменений в Федеральный закон «О гражданской обороне», постановлением Правительства Российской Федераци</w:t>
      </w:r>
      <w:r>
        <w:rPr>
          <w:sz w:val="28"/>
          <w:szCs w:val="28"/>
        </w:rPr>
        <w:t>и от 19 января 2026 года № 7 « О внесении изменений в некоторые акты Правительства Российской Федерации», постановлением Правительства Российской Федерации от 26 ноября 2007 г. № 804 «Об утверждении Положения о гражданской обороне в Российской Федерации», приказом МЧС России от 14 ноября 2008 г.  № 687  «Об утверждении Положения об организации и ведении гражданской обороны в муниципальных образованиях и организациях» и определяет организацию и основные направления подготовки к ведению и ведения гражданской обороны, а также основные мероприятия по гражданской обороне                              в муниципальном образовании «Город  Новоульяновск» Ульяновской области.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Мероприятия по гражданской обороне организуются в </w:t>
      </w:r>
      <w:r>
        <w:rPr>
          <w:spacing w:val="-2"/>
          <w:sz w:val="28"/>
          <w:szCs w:val="28"/>
        </w:rPr>
        <w:t>рамках подготовки к ведению и ведения гражданской обо</w:t>
      </w:r>
      <w:r>
        <w:rPr>
          <w:sz w:val="28"/>
          <w:szCs w:val="28"/>
        </w:rPr>
        <w:t>роны в муниципальном образовании «Город Новоульяновск» Ульяновской области.</w:t>
      </w:r>
    </w:p>
    <w:p>
      <w:pPr>
        <w:pStyle w:val="Normal"/>
        <w:shd w:val="clear" w:color="auto" w:fill="FFFFFF"/>
        <w:ind w:firstLine="709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3. Подготовка к ведению гражданской обороны на муниципальном уровне определяется настоящим положением и заключается в планировании                             и заблаговременном выполнении мероприятий по подготовке к защите населения, материальных и культурных ценностей на территории муниципального образования «Город Новоульяновск» Ульяновской области от опасностей, возникающих при военных конфликтах или вследствие этих конфликтов, в период мобилизации, в период действия военного положения, в военное время, а также при возникновении чрезвычайных ситуаций природного и техногенного характера и осуществляется на основании годовых планов, предусматривающих основные мероприятия по вопросам гражданской обороны, предупреждения и ликвидации чрезвычайных ситуаций (далее - план основных мероприятий) муниципального образования «Город Новоульяновск» Ульяновской области.</w:t>
      </w:r>
    </w:p>
    <w:p>
      <w:pPr>
        <w:pStyle w:val="Normal"/>
        <w:shd w:val="clear" w:color="auto" w:fill="FFFFFF"/>
        <w:ind w:firstLine="709"/>
        <w:jc w:val="both"/>
        <w:rPr>
          <w:highlight w:val="none"/>
          <w:shd w:fill="F5DDD9" w:val="clear"/>
        </w:rPr>
      </w:pPr>
      <w:r>
        <w:rPr>
          <w:sz w:val="28"/>
          <w:szCs w:val="28"/>
          <w:shd w:fill="auto" w:val="clear"/>
        </w:rPr>
        <w:t>Ведение  гражданской обороны на муниципальном уровне осуществляется на основе плана гражданской обороны и защиты населения муниципального образования «Город Новоульяновск» Ульяновской области и      заключается в выполнении мероприятий по защите населения, материальных и культурных ценностей на территории муниципального образования «Город Новоульяновск» Ульяновской области от опасностей, возникающих в период мобилизации, в период действия военного положения, в военное время, а</w:t>
      </w:r>
      <w:r>
        <w:rPr>
          <w:sz w:val="28"/>
          <w:szCs w:val="28"/>
          <w:shd w:fill="F5DDD9" w:val="clear"/>
        </w:rPr>
        <w:t xml:space="preserve"> </w:t>
      </w:r>
      <w:r>
        <w:rPr>
          <w:sz w:val="28"/>
          <w:szCs w:val="28"/>
          <w:shd w:fill="auto" w:val="clear"/>
        </w:rPr>
        <w:t>также при возникновении чрезвычайных ситуаций природного и техногенного характера и осуществляется на основании годовых планов, предусматривающих основные мероприятия по вопросам гражданской обороны, предупреждения и ликвидации чрезвычайных ситуаций (далее - план основных мероприятий) муниципального образования «Город Новоульяновск» Ульяновской области.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План основных мероприятий муниципального образования «Город Новоульяновск» Ульяновской области на год разрабатывается Администрацией муниципального образования «Город Новоульяновск» Ульяновской области и согласовывается с органом, специально уполномоченным решать задачи гражданской обороны и задачи                                   по предупреждению и ликвидации чрезвычайных ситуаций по Ульяновской области – Главным управлением МЧС России по Ульяновской области. 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Планирование основных мероприятий по подготовке к ведению                        и ведению гражданской обороны производится с учетом всесторонней оценки обстановки, которая может сложиться на территории муниципального образования «Город Новоульяновск» Ульяновской области в результате применения современных средств поражения при военных конфликтах или вследствие этих конфликтов, а также в результате возможных террористических актов и чрезвычайных ситуаций </w:t>
      </w:r>
      <w:r>
        <w:rPr>
          <w:color w:val="000000"/>
          <w:sz w:val="28"/>
          <w:szCs w:val="28"/>
          <w:shd w:fill="FFFFFF" w:val="clear"/>
        </w:rPr>
        <w:t>природного и техногенного характера.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  <w:shd w:fill="FFFFFF" w:val="clear"/>
        </w:rPr>
      </w:pPr>
      <w:r>
        <w:rPr>
          <w:sz w:val="28"/>
          <w:szCs w:val="28"/>
        </w:rPr>
        <w:t xml:space="preserve">5. </w:t>
      </w:r>
      <w:r>
        <w:rPr>
          <w:sz w:val="28"/>
          <w:szCs w:val="28"/>
          <w:shd w:fill="FFFFFF" w:val="clear"/>
        </w:rPr>
        <w:t>План гражданской обороны и защиты населения определяет объём, организацию, порядок обеспечения, способы и сроки выполнения мероприятий по приведению гражданской обороны и ликвидации чрезвычайных ситуаций природного и техногенного характера в военное.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  <w:t>Выполнение мероприятий по гражданской обороне и ликвидации чрезвычайных ситуаций природного и техногенного характера в мирное время осуществляется в соответствии с планами действий по предупреждению                       и ликвидации чрезвычайных ситуаций.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fill="FFFFFF" w:val="clear"/>
        </w:rPr>
        <w:t>5.1. Обеспечение выполнения мероприятий по гражданской обороне                      в муниципальном образовании «Город Новоульяновск» Ульяновской области осуществляется его органами управления, силами и средствами гражданской обороны и муниципального звена Единой государственной системы предупреждения и ликвидации чрезвычайных ситуаций. Администрация муниципального образования «Город Новоульяновск» Ульяновской области определяет перечень организаций, обеспечивающих выполнение мероприятий по гражданской обороне местного уровня.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Администрация муниципального образования «Город Новоульяновск» Ульяновской области в целях решения задач в области гражданской обороны    в соответствии с полномочиями в области гражданской обороны создаёт                     и содержит силы, средства, объекты гражданской обороны, запасы материально-технических, продовольственных, медицинских и иных средств, планирует и осуществляет мероприятия по гражданской обороне.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По решению Администрации муниципального образования «Город Новоульяновск» Ульяновской области создаются спасательные службы (далее – спасательные службы) (автомобильная, инженерная, коммунально-техническая, медицинская, по защите культурных ценностей, торговли                          и питания и другие), организация и порядок деятельности которых определяются создающими их органами в соответствующих положениях                 о спасательных службах.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состав спасательной службы муниципального образования «Город Новоульяновск» Ульяновской области входят органы управления, силы                    и средства гражданской обороны, предназначенные для проведения мероприятий по гражданской обороне, всестороннего обеспечения действий аварийно-спасательных формирований и выполнения других неотложных работ при военных конфликтах или вследствие этих конфликтов, а также             при ликвидации последствий чрезвычайных ситуаций природного                      и техногенного характера.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Вид и количество спасательных служб, создаваемых Администрацией муниципального образования «Город Новоульяновск» Ульяновской области, определяется на основании расчёта объёма и характера выполняемых                         в соответствии с планом гражданской обороны и защиты населения задач.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Положение о спасательной службе муниципального образования «Город Новоульяновск» Ульяновской области разрабатывается Администрацией муниципального образования «Город Новоульяновск» Ульяновской области, согласовывается с руководителем соответствующей спасательной службы                    в Ульяновской области и утверждается Главой Администрации муниципального образования «Город Новоульяновск» Ульяновской области</w:t>
      </w:r>
      <w:r>
        <w:rPr>
          <w:sz w:val="28"/>
          <w:szCs w:val="28"/>
          <w:shd w:fill="auto" w:val="clear"/>
        </w:rPr>
        <w:t>.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Методическое руководство созданием и обеспечением готовности                  сил и средств гражданской обороны в муниципальном образовании «Город Новоульяновск» Ульяновской области, а также контроль в этой области осуществляется </w:t>
      </w:r>
      <w:r>
        <w:rPr>
          <w:color w:val="000000"/>
          <w:sz w:val="28"/>
          <w:szCs w:val="28"/>
          <w:shd w:fill="FFFFFF" w:val="clear"/>
        </w:rPr>
        <w:t xml:space="preserve">Министерством Российской Федерации по делам гражданской обороны, чрезвычайным ситуациям и ликвидации последствий стихийных бедствий (далее – МЧС России) и </w:t>
      </w:r>
      <w:r>
        <w:rPr>
          <w:sz w:val="28"/>
          <w:szCs w:val="28"/>
        </w:rPr>
        <w:t>Главным управлением МЧС России                       по Ульяновской области.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8.</w:t>
      </w:r>
      <w:r>
        <w:rPr>
          <w:sz w:val="28"/>
          <w:szCs w:val="28"/>
        </w:rPr>
        <w:t xml:space="preserve"> Для планирования, подготовки и проведения эвакуационных мероприятий Администрацией муниципального образования «Город Новоульяновск» Ульяновской области заблаговременно в мирное время создается эвакуационная </w:t>
      </w:r>
      <w:r>
        <w:rPr>
          <w:color w:val="000000"/>
          <w:sz w:val="28"/>
          <w:szCs w:val="28"/>
          <w:shd w:fill="FFFFFF" w:val="clear"/>
        </w:rPr>
        <w:t>(эвакоприемная)</w:t>
      </w:r>
      <w:r>
        <w:rPr>
          <w:sz w:val="28"/>
          <w:szCs w:val="28"/>
        </w:rPr>
        <w:t xml:space="preserve"> комиссия. Эвакуационная </w:t>
      </w:r>
      <w:r>
        <w:rPr>
          <w:color w:val="000000"/>
          <w:sz w:val="28"/>
          <w:szCs w:val="28"/>
          <w:shd w:fill="FFFFFF" w:val="clear"/>
        </w:rPr>
        <w:t xml:space="preserve">(эвакоприемная) </w:t>
      </w:r>
      <w:r>
        <w:rPr>
          <w:sz w:val="28"/>
          <w:szCs w:val="28"/>
        </w:rPr>
        <w:t xml:space="preserve">комиссия возглавляется Первым заместителем Главы Администрации муниципального образования «Город Новоульяновск» Ульяновской области. Деятельность эвакуационной </w:t>
      </w:r>
      <w:r>
        <w:rPr>
          <w:color w:val="000000"/>
          <w:sz w:val="28"/>
          <w:szCs w:val="28"/>
          <w:shd w:fill="FFFFFF" w:val="clear"/>
        </w:rPr>
        <w:t>(эвакоприемной) к</w:t>
      </w:r>
      <w:r>
        <w:rPr>
          <w:sz w:val="28"/>
          <w:szCs w:val="28"/>
        </w:rPr>
        <w:t>омиссии регламентируется Положением об эвакуационной</w:t>
      </w:r>
      <w:r>
        <w:rPr>
          <w:color w:val="000000"/>
          <w:sz w:val="28"/>
          <w:szCs w:val="28"/>
          <w:shd w:fill="FFFFFF" w:val="clear"/>
        </w:rPr>
        <w:t xml:space="preserve"> (эвакоприемной) к</w:t>
      </w:r>
      <w:r>
        <w:rPr>
          <w:sz w:val="28"/>
          <w:szCs w:val="28"/>
        </w:rPr>
        <w:t>омиссии, утверждаемым руководителем гражданской обороны муниципального образования «Город Новоульяновск» Ульяновской области.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pacing w:val="-17"/>
          <w:sz w:val="28"/>
          <w:szCs w:val="28"/>
        </w:rPr>
        <w:t>9.</w:t>
      </w:r>
      <w:r>
        <w:rPr>
          <w:sz w:val="28"/>
          <w:szCs w:val="28"/>
        </w:rPr>
        <w:t xml:space="preserve"> </w:t>
      </w:r>
      <w:r>
        <w:rPr>
          <w:color w:val="000000"/>
          <w:spacing w:val="-9"/>
          <w:sz w:val="28"/>
          <w:szCs w:val="28"/>
          <w:shd w:fill="FFFFFF" w:val="clear"/>
        </w:rPr>
        <w:t xml:space="preserve">Силы и средства гражданской обороны привлекаются к организации                     и проведению </w:t>
      </w:r>
      <w:r>
        <w:rPr>
          <w:color w:val="000000"/>
          <w:sz w:val="28"/>
          <w:szCs w:val="28"/>
          <w:shd w:fill="FFFFFF" w:val="clear"/>
        </w:rPr>
        <w:t>мероприятий по предотвращению и ликвидации чрезвычайных ситуаций федерального и регионального характера в порядке, установленном федеральным законом (ст. 7 Федерального закона от 21.12.1994 № 68-ФЗ                «О защите населения и территорий от чрезвычайных ситуаций природного                и техногенного характера»).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о привлечении в мирное время сил и средств гражданской обороны для ликвидации последствий чрезвычайных ситуации принимает </w:t>
      </w:r>
      <w:r>
        <w:rPr>
          <w:spacing w:val="-2"/>
          <w:sz w:val="28"/>
          <w:szCs w:val="28"/>
        </w:rPr>
        <w:t>руководитель гра</w:t>
      </w:r>
      <w:r>
        <w:rPr>
          <w:sz w:val="28"/>
          <w:szCs w:val="28"/>
        </w:rPr>
        <w:t>жданской обороны муниципального образования «Город Новоульяновск» Ульяновской области в отношении созданных                                   им сил гражданской обороны.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pacing w:val="-9"/>
          <w:sz w:val="28"/>
          <w:szCs w:val="28"/>
        </w:rPr>
        <w:t xml:space="preserve">10. </w:t>
      </w:r>
      <w:r>
        <w:rPr>
          <w:sz w:val="28"/>
          <w:szCs w:val="28"/>
        </w:rPr>
        <w:t>Руководство гражданской обороной на территории муниципального образования «Город Новоульяновск» Ульяновской области осуществляет Глава Администрации муниципального образования «Город Новоульяновск» Ульяновской области.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 муниципального образования «Город Новоульяновск» Ульяновской области несёт персональную ответственность       за организацию и проведение мероприятий по гражданской обороне и защите населения.</w:t>
      </w:r>
    </w:p>
    <w:p>
      <w:pPr>
        <w:pStyle w:val="Normal"/>
        <w:shd w:val="clear" w:color="auto" w:fill="FFFFFF"/>
        <w:ind w:firstLine="709"/>
        <w:jc w:val="both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>11. Органом осуществляющим управление гражданской обороны                                  в муниципальном образовании «Город Новоульяновск» Ульяновской области является структурное подразделение, уполномоченное на решение задач в области гражданской обороны (далее – структурное подразделение по гражданской обороне).</w:t>
      </w:r>
    </w:p>
    <w:p>
      <w:pPr>
        <w:pStyle w:val="Normal"/>
        <w:shd w:val="clear" w:color="auto" w:fill="FFFFFF"/>
        <w:ind w:firstLine="709"/>
        <w:jc w:val="both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>Администрация муниципального образования «Город Новоульяновск» Ульяновской области осуществляет комплектование структурного подразделения по гражданской обороне, разрабатывает и утверждает его функциональные обязанности и штатное расписание.</w:t>
      </w:r>
    </w:p>
    <w:p>
      <w:pPr>
        <w:pStyle w:val="Normal"/>
        <w:shd w:val="clear" w:color="auto" w:fill="FFFFFF"/>
        <w:ind w:firstLine="709"/>
        <w:jc w:val="both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>Руководитель структурного подразделения по гражданской обороне непосредственно подчиняется Главе Администрации муниципального образования «Город Новоульяновск» Ульяновской области.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pacing w:val="-8"/>
          <w:sz w:val="28"/>
          <w:szCs w:val="28"/>
        </w:rPr>
        <w:t>12.</w:t>
      </w:r>
      <w:r>
        <w:rPr>
          <w:sz w:val="28"/>
          <w:szCs w:val="28"/>
        </w:rPr>
        <w:t xml:space="preserve"> В целях обеспечения организованного и планомерного осуществления мероприятий по гражданской обороне, в том числе своевременного оповещения населения о прогнозируемых и возникших опасностях в мирное и военное время, на территории Российской Федерации организуется сбор информации в области гражданской обороны (далее - информация) и обмен ею.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Сбор и обмен информацией осуществляются Администрацией муниципального образования «Город Новоульяновск» Ульяновской области.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муниципального образования «Город Новоульяновск» Ульяновской области представляет информацию в управление по вопросам общественной безопасности администрации Губернатора Ульяновской области.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t>13.</w:t>
      </w:r>
      <w:r>
        <w:rPr>
          <w:sz w:val="28"/>
          <w:szCs w:val="28"/>
        </w:rPr>
        <w:t xml:space="preserve"> Мероприятия по гражданской обороне на муниципальном уровне осуществляются в соответствии с Конституцией Российской Федерации, федеральными конституционными законами, федеральными законами, нормативными правовыми актами Президента Российской Федерации                      и Правительства Российской Федерации, нормативными правовыми актами МЧС России и настоящим Положением.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t>14.</w:t>
      </w:r>
      <w:r>
        <w:rPr>
          <w:sz w:val="28"/>
          <w:szCs w:val="28"/>
        </w:rPr>
        <w:t xml:space="preserve"> Администрация муниципального образования «Город Новоульяновск» Ульяновской области в целях решения задач в области гражданской обороны планирует и осуществляет следующие основные мероприятия: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>14.1.</w:t>
      </w:r>
      <w:r>
        <w:rPr>
          <w:sz w:val="28"/>
          <w:szCs w:val="28"/>
        </w:rPr>
        <w:t xml:space="preserve"> По подготовке населения в области гражданской обороны: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с учётом особенностей муниципального образования «Город Новоульяновск» Ульяновской области и на основе примерных программ, утвержденных Правительством Ульяновской области, примерных программ подготовки работающего населения, должностных лиц и работников гражданской обороны, личного состава формирований и служб муниципального образования «Город Новоульяновск» Ульяновской области;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и подготовка населения муниципального образования «Город Новоульяновск» Ульяновской области способам защиты                               от опасностей,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характера;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личного состава формирований и служб муниципального образования «Город Новоульяновск» Ульяновской области;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учений и тренировок по гражданской обороне;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организационно-методическое руководство и контроль за подготовкой работников, личного состава формирований и служб организаций, находящихся на территории муниципального образования «Город Новоульяновск» Ульяновской области;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создание, оснащение учебно-консультационных пунктов по гражданской обороне и организация их деятельности, а также обеспечение повышения квалификации должностных лиц и работников гражданской обороны муниципального образования «Город Новоульяновск» Ульяновской области                                     в образовательных учреждениях дополнительного профессионального образования, имеющих соответствующую лицензию;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пропаганда знаний в области гражданской обороны.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pacing w:val="-7"/>
          <w:sz w:val="28"/>
          <w:szCs w:val="28"/>
        </w:rPr>
        <w:t>14.2.</w:t>
      </w:r>
      <w:r>
        <w:rPr>
          <w:sz w:val="28"/>
          <w:szCs w:val="28"/>
        </w:rPr>
        <w:t xml:space="preserve"> По оповещению населения об опасностях, возникающих                       при военных конфликтах или вследствие этих конфликтов, а также                        при возникновении чрезвычайных ситуаций природного и техногенного характера: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поддержание в состоянии постоянной готовности системы централизованного оповещения населения, осуществление её реконструкции     и модернизации;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установка специализированных технических средств оповещения                       и информирования населения в местах массового пребывания людей;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комплексное использование средств единой сети электросвязи Российской Федерации и других технических средств передачи информации;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сбор информации в области гражданской обороны и обмен ею.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>14.3.</w:t>
      </w:r>
      <w:r>
        <w:rPr>
          <w:sz w:val="28"/>
          <w:szCs w:val="28"/>
        </w:rPr>
        <w:t xml:space="preserve"> По эвакуации населения, материальных и культурных ценностей                    в безопасные районы: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планирования, подготовки и проведения мероприятий                  по эвакуации населения, материальных и культурных ценностей                                 в безопасные районы из зон возможных опасностей, а также рассредоточение работников организаций, продолжающих свою деятельность в военное время, и работников организаций, обеспечивающих выполнение мероприятий                      по гражданской обороне в зонах возможных опасностей;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безопасных районов для размещения населения, материальных и культурных ценностей, подлежащих эвакуации;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создание и организация деятельности эвакуационных органов, а также подготовка их личного состава.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>14.4.</w:t>
      </w:r>
      <w:r>
        <w:rPr>
          <w:sz w:val="28"/>
          <w:szCs w:val="28"/>
        </w:rPr>
        <w:t xml:space="preserve"> По предоставлению населению средств индивидуальной                           и коллективной защиты: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сохранение, поддержание в состоянии постоянной готовности                             к использованию  по предназначению и техническое обслуживание защитных сооружений гражданской обороны и их технических систем;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приспособление в мирное время и при переводе гражданской обороны                       с мирного на военное время заглубленных помещений и других сооружений подземного пространства для укрытия населения;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укрытия населения в защитных сооружениях гражданской обороны, заглубленных помещениях и других сооружениях подземного пространства;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накопление, хранение, освежение и использование по предназначению средств индивидуальной защиты населения;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выдачи населению средств индивидуальной защиты                       и предоставления средств коллективной защиты в установленные сроки.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>14.5.</w:t>
      </w:r>
      <w:r>
        <w:rPr>
          <w:sz w:val="28"/>
          <w:szCs w:val="28"/>
        </w:rPr>
        <w:t xml:space="preserve"> По проведению аварийно-спасательных и других неотложных работ в случае возникновения опасностей для населения при военных конфликтах или вследствие этих конфликтов, а также при чрезвычайных ситуациях природного и техногенного характера: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создание, оснащение и подготовка необходимых сил и средств гражданской обороны </w:t>
      </w:r>
      <w:r>
        <w:rPr>
          <w:color w:val="000000"/>
          <w:sz w:val="28"/>
          <w:szCs w:val="28"/>
          <w:shd w:fill="FFFFFF" w:val="clear"/>
        </w:rPr>
        <w:t>и муниципального звена Единой государственной системы предупреждения и ликвидации чрезвычайных ситуаций</w:t>
      </w:r>
      <w:r>
        <w:rPr>
          <w:sz w:val="28"/>
          <w:szCs w:val="28"/>
        </w:rPr>
        <w:t xml:space="preserve">                             для проведения аварийно-спасательных и других неотложных работ, а также планирование их действий;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создание и поддержание в состоянии постоянной готовности                               к использованию по предназначению запасов материально-технических, продовольственных, медицинских и иных средств для всестороннего обеспечения аварийно-спасательных и других неотложных работ.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14.6.</w:t>
      </w:r>
      <w:r>
        <w:rPr>
          <w:sz w:val="28"/>
          <w:szCs w:val="28"/>
        </w:rPr>
        <w:t xml:space="preserve"> По первоочередному жизнеобеспечению населения, пострадавшего при военных конфликтах или вследствие этих конфликтов, а также                       при чрезвычайных ситуациях природного и техногенного характера: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планирование и организация основных видов первоочередного жизнеобеспечения населения;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создание и поддержание в состоянии постоянной готовности                           к использованию по предназначению запасов материально-технических, продовольственных, медицинских и иных средств;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нормированное снабжение населения продовольственными                               и непродовольственными товарами;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населению коммунально-бытовых услуг;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санитарно-гигиенических и противоэпидемических мероприятий среди пострадавшего населения;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лечебно-эвакуационных мероприятий;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развертывание необходимой лечебной базы в безопасном районе, организация ее энерго- и водоснабжения;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оказание населению первой помощи;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численности населения, оставшегося без жилья;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инвентаризация сохранившегося и оценка состояния поврежденного жилого фонда, определения возможности его использования для размещения пострадавшего населения;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размещение пострадавшего населения в домах отдыха, пансионатах                    и других оздоровительных учреждениях, временных жилищах (сборных домах, палатках, землянках и т.п.), а также подселение его на площади сохранившегося жилого фонда;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населению информационно-психологической поддержки.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pacing w:val="-7"/>
          <w:sz w:val="28"/>
          <w:szCs w:val="28"/>
        </w:rPr>
        <w:t>14.7.</w:t>
      </w:r>
      <w:r>
        <w:rPr>
          <w:sz w:val="28"/>
          <w:szCs w:val="28"/>
        </w:rPr>
        <w:t xml:space="preserve"> По борьбе с пожарами, возникшими при военных конфликтах                или вследствие этих конфликтов: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тушения пожаров в районах проведения аварийно-спасательных и других неотложных работ и в организациях, отнесённых                     в установленном порядке к категориям по гражданской обороне, в военное время;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заблаговременное создание запасов химических реагентов для тушения пожаров.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pacing w:val="-7"/>
          <w:sz w:val="28"/>
          <w:szCs w:val="28"/>
        </w:rPr>
        <w:t>14.8.</w:t>
      </w:r>
      <w:r>
        <w:rPr>
          <w:sz w:val="28"/>
          <w:szCs w:val="28"/>
        </w:rPr>
        <w:t xml:space="preserve"> По обнаружению и обозначению районов, подвергшихся радиоактивному, химическому, биологическому и иному заражению (загрязнению):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введение режимов радиационной защиты на территориях, подвергшихся радиоактивному загрязнению;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 методов и технических средств мониторинга состояния радиационной, химической, биологической обстановки,                              в том числе оценка степени зараженности и загрязнения продовольствия                    и объектов окружающей среды радиоактивными, химическими                                  и биологическими веществами.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>14.9.</w:t>
      </w:r>
      <w:r>
        <w:rPr>
          <w:sz w:val="28"/>
          <w:szCs w:val="28"/>
        </w:rPr>
        <w:t xml:space="preserve"> По санитарной обработке населения, обеззараживанию зданий                      и сооружений, специальной обработке техники и территорий: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заблаговременное создание запасов дезактивирующих, дегазирующих              и дезинфицирующих веществ и растворов;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создание и оснащение сил для проведения санитарной обработки населения, обеззараживания зданий и сооружений, специальной обработки техники и территорий, подготовка их в области гражданской обороны;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проведения мероприятий по санитарной обработке населения, обеззараживанию зданий и сооружений, специальной обработке техники и территорий.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14.10.</w:t>
      </w:r>
      <w:r>
        <w:rPr>
          <w:sz w:val="28"/>
          <w:szCs w:val="28"/>
        </w:rPr>
        <w:t xml:space="preserve"> По восстановлению и поддержанию порядка в районах, пострадавших при военных конфликтах или вследствие этих конфликтов,                       а также вследствие чрезвычайных ситуаций природного и техногенного характера и террористических акций: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восстановление и охрана общественного порядка, обеспечение безопасности дорожного движения в муниципальном образовании «Город Новоульяновск» Ульяновской области, на маршрутах эвакуации населения             и выдвижения сил гражданской обороны совместно с ОВО – филиал ФГКУ УВО ВНГ России по Ульяновской области и МО МВД России «Ульяновский» (по согласованию);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осуществление пропускного режима объектов, подлежащих обязательной охране органами внутренних дел, и имущества юридических                      и физических лиц (в соответствии с договором), принятие мер по охране имущества, оставшегося без присмотра.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14.11.</w:t>
      </w:r>
      <w:r>
        <w:rPr>
          <w:sz w:val="28"/>
          <w:szCs w:val="28"/>
        </w:rPr>
        <w:t xml:space="preserve"> По вопросам срочного восстановления функционирования необходимых коммунальных служб в военное время: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готовности коммунальных служб к работе в условиях военного времени, планирование их действий;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создание запасов оборудования и запасных частей для ремонта поврежденных систем газо-, энерго-, водоснабжения, водоотведения                        и канализации;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создание и подготовка резерва мобильных средств для очистки, опреснения и транспортировки воды;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создание на водопроводных станциях необходимых запасов реагентов, реактивов, консервантов и дезинфицирующих средств;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создание запасов резервуаров и емкостей, сборно-разборных трубопроводов, мобильных резервных и автономных источников энергии, оборудования и технических средств для организации коммунального снабжения населения.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14.12. По срочному захоронению трупов в военное время: 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заблаговременное, в мирное время, определение мест возможных захоронений; 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создание, подготовка и обеспечение готовности сил и средств гражданской обороны для обеспечения мероприятий по захоронению трупов, в том числе на базе специализированных ритуальных организаций;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оборудование мест погребения (захоронения) тел (останков) погибших;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работ по поиску тел, фиксированию мест их обнаружения, извлечению и первичной обработке погибших, опознанию                                          и документированию, перевозке и захоронению погибших;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санитарно-эпидемиологического надзора.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14.13.</w:t>
      </w:r>
      <w:r>
        <w:rPr>
          <w:sz w:val="28"/>
          <w:szCs w:val="28"/>
        </w:rPr>
        <w:t xml:space="preserve"> По обеспечению устойчивости функционирования организаций, необходимых для выживания населения при военных конфликтах                          или вследствие этих конфликтов, а также при чрезвычайных ситуациях природного и техногенного характера: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создание и организация работы в мирное и военное время комиссий               по вопросам повышения устойчивости функционирования объектов экономики; 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рациональное размещение </w:t>
      </w:r>
      <w:r>
        <w:rPr>
          <w:color w:val="000000"/>
          <w:sz w:val="28"/>
          <w:szCs w:val="28"/>
          <w:shd w:fill="FFFFFF" w:val="clear"/>
        </w:rPr>
        <w:t>объектов экономики</w:t>
      </w:r>
      <w:r>
        <w:rPr>
          <w:sz w:val="28"/>
          <w:szCs w:val="28"/>
        </w:rPr>
        <w:t xml:space="preserve"> и инфраструктуры,                  а также средств производства в соответствии с требованиями строительных норм и правил осуществления инженерно-технических мероприятий гражданской обороны;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и реализация в мирное и военное время инженерно-технических мероприятий гражданской обороны, в том числе в проектах строительства;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планирование, подготовка и проведение аварийно-спасательных                      и других неотложных работ на объектах экономики, продолжающих работу         в военное время;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заблаговременное создание запасов материально-технических, продовольственных, медицинских и иных средств, необходимых                            для восстановления производственного процесса;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повышение эффективности защиты производственных фондов                        при воздействии на них современных средств поражения.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14.14.</w:t>
      </w:r>
      <w:r>
        <w:rPr>
          <w:sz w:val="28"/>
          <w:szCs w:val="28"/>
        </w:rPr>
        <w:t xml:space="preserve"> По вопросам обеспечения постоянной готовности сил и средств гражданской обороны: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планирование действий сил гражданской обороны;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создание и оснащение сил гражданской обороны современными техникой и оборудованием;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сил гражданской обороны к действиям, проведение учений       и тренировок по гражданской обороне;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порядка взаимодействия и привлечения сил и средств гражданской обороны, а также всестороннее обеспечение их действий.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headerReference w:type="even" r:id="rId6"/>
      <w:headerReference w:type="default" r:id="rId7"/>
      <w:headerReference w:type="first" r:id="rId8"/>
      <w:footerReference w:type="even" r:id="rId9"/>
      <w:footerReference w:type="default" r:id="rId10"/>
      <w:footerReference w:type="first" r:id="rId11"/>
      <w:type w:val="nextPage"/>
      <w:pgSz w:w="11771" w:h="16838"/>
      <w:pgMar w:left="1701" w:right="567" w:gutter="0" w:header="720" w:top="1134" w:footer="0" w:bottom="851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Tahoma">
    <w:charset w:val="01"/>
    <w:family w:val="swiss"/>
    <w:pitch w:val="default"/>
  </w:font>
  <w:font w:name="Verdana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/>
      <w:tabs>
        <w:tab w:val="clear" w:pos="4677"/>
        <w:tab w:val="clear" w:pos="9355"/>
        <w:tab w:val="center" w:pos="3968" w:leader="none"/>
        <w:tab w:val="right" w:pos="7937" w:leader="none"/>
      </w:tabs>
      <w:ind w:hanging="0" w:left="0" w:right="0"/>
      <w:jc w:val="both"/>
      <w:rPr>
        <w:sz w:val="28"/>
        <w:szCs w:val="28"/>
      </w:rPr>
    </w:pPr>
    <w:r>
      <w:rPr>
        <w:sz w:val="28"/>
        <w:szCs w:val="28"/>
      </w:rPr>
      <w:t>000344</w: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694443138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9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683386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ar-SA" w:bidi="ar-SA"/>
    </w:rPr>
  </w:style>
  <w:style w:type="paragraph" w:styleId="Heading1">
    <w:name w:val="heading 1"/>
    <w:basedOn w:val="Normal"/>
    <w:next w:val="Normal"/>
    <w:link w:val="11"/>
    <w:qFormat/>
    <w:rsid w:val="00683386"/>
    <w:pPr>
      <w:keepNext w:val="true"/>
      <w:tabs>
        <w:tab w:val="clear" w:pos="708"/>
        <w:tab w:val="left" w:pos="0" w:leader="none"/>
      </w:tabs>
      <w:ind w:hanging="432" w:left="432"/>
      <w:jc w:val="center"/>
      <w:outlineLvl w:val="0"/>
    </w:pPr>
    <w:rPr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bsatz-Standardschriftart" w:customStyle="1">
    <w:name w:val="Absatz-Standardschriftart"/>
    <w:qFormat/>
    <w:rsid w:val="00683386"/>
    <w:rPr/>
  </w:style>
  <w:style w:type="character" w:styleId="WW-Absatz-Standardschriftart" w:customStyle="1">
    <w:name w:val="WW-Absatz-Standardschriftart"/>
    <w:qFormat/>
    <w:rsid w:val="00683386"/>
    <w:rPr/>
  </w:style>
  <w:style w:type="character" w:styleId="WW-Absatz-Standardschriftart1" w:customStyle="1">
    <w:name w:val="WW-Absatz-Standardschriftart1"/>
    <w:qFormat/>
    <w:rsid w:val="00683386"/>
    <w:rPr/>
  </w:style>
  <w:style w:type="character" w:styleId="WW-Absatz-Standardschriftart11" w:customStyle="1">
    <w:name w:val="WW-Absatz-Standardschriftart11"/>
    <w:qFormat/>
    <w:rsid w:val="00683386"/>
    <w:rPr/>
  </w:style>
  <w:style w:type="character" w:styleId="WW-Absatz-Standardschriftart111" w:customStyle="1">
    <w:name w:val="WW-Absatz-Standardschriftart111"/>
    <w:qFormat/>
    <w:rsid w:val="00683386"/>
    <w:rPr/>
  </w:style>
  <w:style w:type="character" w:styleId="WW-Absatz-Standardschriftart1111" w:customStyle="1">
    <w:name w:val="WW-Absatz-Standardschriftart1111"/>
    <w:qFormat/>
    <w:rsid w:val="00683386"/>
    <w:rPr/>
  </w:style>
  <w:style w:type="character" w:styleId="WW-Absatz-Standardschriftart11111" w:customStyle="1">
    <w:name w:val="WW-Absatz-Standardschriftart11111"/>
    <w:qFormat/>
    <w:rsid w:val="00683386"/>
    <w:rPr/>
  </w:style>
  <w:style w:type="character" w:styleId="WW-Absatz-Standardschriftart111111" w:customStyle="1">
    <w:name w:val="WW-Absatz-Standardschriftart111111"/>
    <w:qFormat/>
    <w:rsid w:val="00683386"/>
    <w:rPr/>
  </w:style>
  <w:style w:type="character" w:styleId="WW-Absatz-Standardschriftart1111111" w:customStyle="1">
    <w:name w:val="WW-Absatz-Standardschriftart1111111"/>
    <w:qFormat/>
    <w:rsid w:val="00683386"/>
    <w:rPr/>
  </w:style>
  <w:style w:type="character" w:styleId="WW-Absatz-Standardschriftart11111111" w:customStyle="1">
    <w:name w:val="WW-Absatz-Standardschriftart11111111"/>
    <w:qFormat/>
    <w:rsid w:val="00683386"/>
    <w:rPr/>
  </w:style>
  <w:style w:type="character" w:styleId="WW-Absatz-Standardschriftart111111111" w:customStyle="1">
    <w:name w:val="WW-Absatz-Standardschriftart111111111"/>
    <w:qFormat/>
    <w:rsid w:val="00683386"/>
    <w:rPr/>
  </w:style>
  <w:style w:type="character" w:styleId="WW-Absatz-Standardschriftart1111111111" w:customStyle="1">
    <w:name w:val="WW-Absatz-Standardschriftart1111111111"/>
    <w:qFormat/>
    <w:rsid w:val="00683386"/>
    <w:rPr/>
  </w:style>
  <w:style w:type="character" w:styleId="WW-Absatz-Standardschriftart11111111111" w:customStyle="1">
    <w:name w:val="WW-Absatz-Standardschriftart11111111111"/>
    <w:qFormat/>
    <w:rsid w:val="00683386"/>
    <w:rPr/>
  </w:style>
  <w:style w:type="character" w:styleId="WW-Absatz-Standardschriftart111111111111" w:customStyle="1">
    <w:name w:val="WW-Absatz-Standardschriftart111111111111"/>
    <w:qFormat/>
    <w:rsid w:val="00683386"/>
    <w:rPr/>
  </w:style>
  <w:style w:type="character" w:styleId="WW-Absatz-Standardschriftart1111111111111" w:customStyle="1">
    <w:name w:val="WW-Absatz-Standardschriftart1111111111111"/>
    <w:qFormat/>
    <w:rsid w:val="00683386"/>
    <w:rPr/>
  </w:style>
  <w:style w:type="character" w:styleId="WW-Absatz-Standardschriftart11111111111111" w:customStyle="1">
    <w:name w:val="WW-Absatz-Standardschriftart11111111111111"/>
    <w:qFormat/>
    <w:rsid w:val="00683386"/>
    <w:rPr/>
  </w:style>
  <w:style w:type="character" w:styleId="WW-Absatz-Standardschriftart111111111111111" w:customStyle="1">
    <w:name w:val="WW-Absatz-Standardschriftart111111111111111"/>
    <w:qFormat/>
    <w:rsid w:val="00683386"/>
    <w:rPr/>
  </w:style>
  <w:style w:type="character" w:styleId="WW-Absatz-Standardschriftart1111111111111111" w:customStyle="1">
    <w:name w:val="WW-Absatz-Standardschriftart1111111111111111"/>
    <w:qFormat/>
    <w:rsid w:val="00683386"/>
    <w:rPr/>
  </w:style>
  <w:style w:type="character" w:styleId="WW-Absatz-Standardschriftart11111111111111111" w:customStyle="1">
    <w:name w:val="WW-Absatz-Standardschriftart11111111111111111"/>
    <w:qFormat/>
    <w:rsid w:val="00683386"/>
    <w:rPr/>
  </w:style>
  <w:style w:type="character" w:styleId="WW-Absatz-Standardschriftart111111111111111111" w:customStyle="1">
    <w:name w:val="WW-Absatz-Standardschriftart111111111111111111"/>
    <w:qFormat/>
    <w:rsid w:val="00683386"/>
    <w:rPr/>
  </w:style>
  <w:style w:type="character" w:styleId="WW-Absatz-Standardschriftart1111111111111111111" w:customStyle="1">
    <w:name w:val="WW-Absatz-Standardschriftart1111111111111111111"/>
    <w:qFormat/>
    <w:rsid w:val="00683386"/>
    <w:rPr/>
  </w:style>
  <w:style w:type="character" w:styleId="WW-Absatz-Standardschriftart11111111111111111111" w:customStyle="1">
    <w:name w:val="WW-Absatz-Standardschriftart11111111111111111111"/>
    <w:qFormat/>
    <w:rsid w:val="00683386"/>
    <w:rPr/>
  </w:style>
  <w:style w:type="character" w:styleId="WW-Absatz-Standardschriftart111111111111111111111" w:customStyle="1">
    <w:name w:val="WW-Absatz-Standardschriftart111111111111111111111"/>
    <w:qFormat/>
    <w:rsid w:val="00683386"/>
    <w:rPr/>
  </w:style>
  <w:style w:type="character" w:styleId="WW-Absatz-Standardschriftart1111111111111111111111" w:customStyle="1">
    <w:name w:val="WW-Absatz-Standardschriftart1111111111111111111111"/>
    <w:qFormat/>
    <w:rsid w:val="00683386"/>
    <w:rPr/>
  </w:style>
  <w:style w:type="character" w:styleId="1" w:customStyle="1">
    <w:name w:val="Основной шрифт абзаца1"/>
    <w:qFormat/>
    <w:rsid w:val="00683386"/>
    <w:rPr/>
  </w:style>
  <w:style w:type="character" w:styleId="Hyperlink">
    <w:name w:val="Hyperlink"/>
    <w:basedOn w:val="1"/>
    <w:rsid w:val="00683386"/>
    <w:rPr>
      <w:color w:val="0000FF"/>
      <w:u w:val="single"/>
    </w:rPr>
  </w:style>
  <w:style w:type="character" w:styleId="Style13" w:customStyle="1">
    <w:name w:val="Верхний колонтитул Знак"/>
    <w:basedOn w:val="DefaultParagraphFont"/>
    <w:uiPriority w:val="99"/>
    <w:qFormat/>
    <w:rsid w:val="00702d63"/>
    <w:rPr>
      <w:sz w:val="24"/>
      <w:szCs w:val="24"/>
      <w:lang w:eastAsia="ar-SA"/>
    </w:rPr>
  </w:style>
  <w:style w:type="character" w:styleId="Style14" w:customStyle="1">
    <w:name w:val="Нижний колонтитул Знак"/>
    <w:basedOn w:val="DefaultParagraphFont"/>
    <w:uiPriority w:val="99"/>
    <w:qFormat/>
    <w:rsid w:val="00702d63"/>
    <w:rPr>
      <w:sz w:val="24"/>
      <w:szCs w:val="24"/>
      <w:lang w:eastAsia="ar-SA"/>
    </w:rPr>
  </w:style>
  <w:style w:type="character" w:styleId="11" w:customStyle="1">
    <w:name w:val="Заголовок 1 Знак"/>
    <w:basedOn w:val="DefaultParagraphFont"/>
    <w:qFormat/>
    <w:rsid w:val="000749ae"/>
    <w:rPr>
      <w:sz w:val="28"/>
      <w:szCs w:val="24"/>
      <w:lang w:eastAsia="ar-SA"/>
    </w:rPr>
  </w:style>
  <w:style w:type="character" w:styleId="2" w:customStyle="1">
    <w:name w:val="Основной текст (2)_"/>
    <w:link w:val="21"/>
    <w:qFormat/>
    <w:locked/>
    <w:rsid w:val="000749ae"/>
    <w:rPr>
      <w:b/>
      <w:bCs/>
      <w:spacing w:val="1"/>
      <w:sz w:val="25"/>
      <w:szCs w:val="25"/>
      <w:shd w:fill="FFFFFF" w:val="clear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Microsoft YaHei" w:cs="Arial"/>
      <w:sz w:val="28"/>
      <w:szCs w:val="28"/>
    </w:rPr>
  </w:style>
  <w:style w:type="paragraph" w:styleId="BodyText">
    <w:name w:val="Body Text"/>
    <w:basedOn w:val="Normal"/>
    <w:rsid w:val="00683386"/>
    <w:pPr>
      <w:jc w:val="both"/>
    </w:pPr>
    <w:rPr>
      <w:sz w:val="28"/>
    </w:rPr>
  </w:style>
  <w:style w:type="paragraph" w:styleId="List">
    <w:name w:val="List"/>
    <w:basedOn w:val="BodyText"/>
    <w:rsid w:val="00683386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Style16">
    <w:name w:val="Указатель"/>
    <w:basedOn w:val="Normal"/>
    <w:qFormat/>
    <w:pPr>
      <w:suppressLineNumbers/>
    </w:pPr>
    <w:rPr>
      <w:rFonts w:ascii="Times New Roman" w:hAnsi="Times New Roman" w:cs="Arial"/>
    </w:rPr>
  </w:style>
  <w:style w:type="paragraph" w:styleId="user" w:customStyle="1">
    <w:name w:val="Заголовок (user)"/>
    <w:basedOn w:val="Normal"/>
    <w:next w:val="BodyText"/>
    <w:qFormat/>
    <w:rsid w:val="00683386"/>
    <w:pPr>
      <w:keepNext w:val="true"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Times New Roman" w:hAnsi="Times New Roman" w:cs="Arial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12" w:customStyle="1">
    <w:name w:val="Название1"/>
    <w:basedOn w:val="Normal"/>
    <w:qFormat/>
    <w:rsid w:val="00683386"/>
    <w:pPr>
      <w:suppressLineNumbers/>
      <w:spacing w:before="120" w:after="120"/>
    </w:pPr>
    <w:rPr>
      <w:rFonts w:cs="Mangal"/>
      <w:i/>
      <w:iCs/>
    </w:rPr>
  </w:style>
  <w:style w:type="paragraph" w:styleId="13" w:customStyle="1">
    <w:name w:val="Указатель1"/>
    <w:basedOn w:val="Normal"/>
    <w:qFormat/>
    <w:rsid w:val="00683386"/>
    <w:pPr>
      <w:suppressLineNumbers/>
    </w:pPr>
    <w:rPr>
      <w:rFonts w:cs="Mangal"/>
    </w:rPr>
  </w:style>
  <w:style w:type="paragraph" w:styleId="BalloonText">
    <w:name w:val="Balloon Text"/>
    <w:basedOn w:val="Normal"/>
    <w:qFormat/>
    <w:rsid w:val="00683386"/>
    <w:pPr/>
    <w:rPr>
      <w:rFonts w:ascii="Tahoma" w:hAnsi="Tahoma" w:cs="Tahoma"/>
      <w:sz w:val="16"/>
      <w:szCs w:val="16"/>
    </w:rPr>
  </w:style>
  <w:style w:type="paragraph" w:styleId="user2" w:customStyle="1">
    <w:name w:val="Содержимое таблицы (user)"/>
    <w:basedOn w:val="Normal"/>
    <w:qFormat/>
    <w:rsid w:val="00683386"/>
    <w:pPr>
      <w:suppressLineNumbers/>
    </w:pPr>
    <w:rPr/>
  </w:style>
  <w:style w:type="paragraph" w:styleId="user3" w:customStyle="1">
    <w:name w:val="Заголовок таблицы (user)"/>
    <w:basedOn w:val="user2"/>
    <w:qFormat/>
    <w:rsid w:val="00683386"/>
    <w:pPr>
      <w:jc w:val="center"/>
    </w:pPr>
    <w:rPr>
      <w:b/>
      <w:bCs/>
    </w:rPr>
  </w:style>
  <w:style w:type="paragraph" w:styleId="Style17" w:customStyle="1">
    <w:name w:val="Знак"/>
    <w:basedOn w:val="Normal"/>
    <w:qFormat/>
    <w:rsid w:val="00ba4151"/>
    <w:pPr>
      <w:suppressAutoHyphens w:val="false"/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Style18" w:customStyle="1">
    <w:name w:val="Колонтитул"/>
    <w:basedOn w:val="Normal"/>
    <w:qFormat/>
    <w:pPr/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link w:val="Style13"/>
    <w:uiPriority w:val="99"/>
    <w:rsid w:val="00702d6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4"/>
    <w:uiPriority w:val="99"/>
    <w:rsid w:val="00702d6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21" w:customStyle="1">
    <w:name w:val="Основной текст (2)"/>
    <w:basedOn w:val="Normal"/>
    <w:link w:val="2"/>
    <w:qFormat/>
    <w:rsid w:val="000749ae"/>
    <w:pPr>
      <w:widowControl w:val="false"/>
      <w:shd w:val="clear" w:color="auto" w:fill="FFFFFF"/>
      <w:suppressAutoHyphens w:val="false"/>
      <w:spacing w:lineRule="exact" w:line="355"/>
      <w:ind w:hanging="1720"/>
      <w:jc w:val="right"/>
    </w:pPr>
    <w:rPr>
      <w:b/>
      <w:bCs/>
      <w:spacing w:val="1"/>
      <w:sz w:val="25"/>
      <w:szCs w:val="25"/>
      <w:lang w:eastAsia="ru-RU"/>
    </w:rPr>
  </w:style>
  <w:style w:type="paragraph" w:styleId="user4" w:customStyle="1">
    <w:name w:val="Содержимое врезки (user)"/>
    <w:basedOn w:val="Normal"/>
    <w:qFormat/>
    <w:pPr/>
    <w:rPr/>
  </w:style>
  <w:style w:type="paragraph" w:styleId="Style20">
    <w:name w:val="Содержимое врезки"/>
    <w:basedOn w:val="Normal"/>
    <w:qFormat/>
    <w:pPr/>
    <w:rPr/>
  </w:style>
  <w:style w:type="numbering" w:styleId="user5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footer" Target="footer4.xml"/><Relationship Id="rId10" Type="http://schemas.openxmlformats.org/officeDocument/2006/relationships/footer" Target="footer5.xml"/><Relationship Id="rId11" Type="http://schemas.openxmlformats.org/officeDocument/2006/relationships/footer" Target="footer6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Application>LibreOffice/25.8.1.1$Windows_X86_64 LibreOffice_project/54047653041915e595ad4e45cccea684809c77b5</Application>
  <AppVersion>15.0000</AppVersion>
  <Pages>11</Pages>
  <Words>2699</Words>
  <Characters>21135</Characters>
  <CharactersWithSpaces>25409</CharactersWithSpaces>
  <Paragraphs>129</Paragraphs>
  <Company>КУМИ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2024-05-15T12:22:00Z</dcterms:created>
  <dc:creator>Comp</dc:creator>
  <dc:description/>
  <dc:language>ru-RU</dc:language>
  <cp:lastModifiedBy/>
  <cp:lastPrinted>2026-05-18T11:07:40Z</cp:lastPrinted>
  <dcterms:modified xsi:type="dcterms:W3CDTF">2026-07-23T14:35:52Z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