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spacing w:lineRule="auto" w:line="240" w:before="0" w:after="0"/>
        <w:ind w:firstLine="284"/>
        <w:jc w:val="center"/>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b/>
          <w:bCs/>
          <w:color w:val="222222"/>
          <w:sz w:val="28"/>
          <w:szCs w:val="28"/>
          <w:lang w:eastAsia="ru-RU"/>
        </w:rPr>
        <w:t>Доклад</w:t>
      </w:r>
    </w:p>
    <w:p>
      <w:pPr>
        <w:pStyle w:val="Normal"/>
        <w:shd w:val="clear" w:color="auto" w:fill="FFFFFF"/>
        <w:spacing w:lineRule="auto" w:line="240" w:before="0" w:after="0"/>
        <w:ind w:firstLine="284"/>
        <w:jc w:val="center"/>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b/>
          <w:bCs/>
          <w:color w:val="222222"/>
          <w:sz w:val="28"/>
          <w:szCs w:val="28"/>
          <w:lang w:eastAsia="ru-RU"/>
        </w:rPr>
        <w:t>об организации системы внутреннего обеспечения соответствия  требованиям антимонопольного законодательства в администрации муниципального образования  «Город Новоульяновск» Ульяновской области за 2025 год</w:t>
      </w:r>
    </w:p>
    <w:p>
      <w:pPr>
        <w:pStyle w:val="Normal"/>
        <w:shd w:val="clear" w:color="auto" w:fill="FFFFFF"/>
        <w:spacing w:lineRule="auto" w:line="240" w:before="0" w:after="0"/>
        <w:ind w:firstLine="284"/>
        <w:jc w:val="center"/>
        <w:textAlignment w:val="baseline"/>
        <w:rPr>
          <w:rFonts w:ascii="PT Serif" w:hAnsi="PT Serif" w:eastAsia="Times New Roman" w:cs="Times New Roman"/>
          <w:color w:val="222222"/>
          <w:sz w:val="24"/>
          <w:szCs w:val="24"/>
          <w:lang w:eastAsia="ru-RU"/>
        </w:rPr>
      </w:pPr>
      <w:r>
        <w:rPr>
          <w:rFonts w:eastAsia="Times New Roman" w:cs="Times New Roman" w:ascii="inherit" w:hAnsi="inherit"/>
          <w:color w:val="222222"/>
          <w:sz w:val="26"/>
          <w:szCs w:val="26"/>
          <w:lang w:eastAsia="ru-RU"/>
        </w:rPr>
        <w:t> </w:t>
      </w:r>
    </w:p>
    <w:p>
      <w:pPr>
        <w:pStyle w:val="Normal"/>
        <w:shd w:val="clear" w:color="auto" w:fill="FFFFFF"/>
        <w:spacing w:lineRule="auto" w:line="240" w:before="0" w:after="0"/>
        <w:ind w:hanging="360" w:left="1260"/>
        <w:jc w:val="both"/>
        <w:textAlignment w:val="baseline"/>
        <w:rPr>
          <w:rFonts w:ascii="Times New Roman" w:hAnsi="Times New Roman" w:eastAsia="Times New Roman" w:cs="Times New Roman"/>
          <w:color w:val="222222"/>
          <w:sz w:val="24"/>
          <w:szCs w:val="24"/>
          <w:lang w:eastAsia="ru-RU"/>
        </w:rPr>
      </w:pPr>
      <w:r>
        <w:rPr>
          <w:rFonts w:eastAsia="Times New Roman" w:cs="Times New Roman" w:ascii="Times New Roman" w:hAnsi="Times New Roman"/>
          <w:b/>
          <w:bCs/>
          <w:color w:val="222222"/>
          <w:sz w:val="24"/>
          <w:szCs w:val="24"/>
          <w:lang w:eastAsia="ru-RU"/>
        </w:rPr>
        <w:t>1.      Общие положения.</w:t>
      </w:r>
    </w:p>
    <w:p>
      <w:pPr>
        <w:pStyle w:val="Normal"/>
        <w:shd w:val="clear" w:color="auto" w:fill="FFFFFF"/>
        <w:spacing w:lineRule="auto" w:line="240" w:before="0" w:after="0"/>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inherit" w:hAnsi="inherit"/>
          <w:color w:val="222222"/>
          <w:sz w:val="28"/>
          <w:szCs w:val="28"/>
          <w:lang w:eastAsia="ru-RU"/>
        </w:rPr>
        <w:t xml:space="preserve">         </w:t>
      </w:r>
      <w:r>
        <w:rPr>
          <w:rFonts w:cs="Times New Roman" w:ascii="Times New Roman" w:hAnsi="Times New Roman"/>
          <w:sz w:val="28"/>
          <w:szCs w:val="28"/>
          <w:lang w:eastAsia="ar-SA"/>
        </w:rPr>
        <w:t xml:space="preserve">С целью принятия мер, направленных на создание и организацию системы внутреннего обеспечения соответствия требованиям антимонопольного законодательства (далее – антимонопольный комплаенс) деятельности органов местного самоуправления, согласно распоряжения Губернатора Ульяновской области  от 10.12.2018 № 1440-р «О создании и организации системы внутреннего обеспечения соответствия требованиям антимонопольного законодательства на территории Ульяновской области», </w:t>
      </w:r>
      <w:r>
        <w:rPr>
          <w:rFonts w:cs="Times New Roman" w:ascii="Times New Roman" w:hAnsi="Times New Roman"/>
          <w:sz w:val="28"/>
          <w:szCs w:val="28"/>
        </w:rPr>
        <w:t>распоряжения Правительства Российской Федерации от 18.10.2018                   № 2258-р, приказа ФАС России от 27.11.2018 № 1646/18 «О системе внутреннего обеспечения соответствия требованиям антимонопольного законодательства в ФАС России», администрацией муниципального образования «Город Новоульяновск»  организована  работу по внедрению антимонопольного комплаенса.</w:t>
      </w:r>
    </w:p>
    <w:p>
      <w:pPr>
        <w:pStyle w:val="ConsPlusNormal"/>
        <w:jc w:val="both"/>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 xml:space="preserve">      </w:t>
      </w:r>
      <w:r>
        <w:rPr>
          <w:rFonts w:eastAsia="Times New Roman" w:cs="Times New Roman" w:ascii="Times New Roman" w:hAnsi="Times New Roman"/>
          <w:color w:val="222222"/>
          <w:sz w:val="28"/>
          <w:szCs w:val="28"/>
          <w:lang w:eastAsia="ru-RU"/>
        </w:rPr>
        <w:t xml:space="preserve">В соответствии с Положением об организации системы внутреннего обеспечения соответствия требованиям антимонопольного законодательства в администрации  муниципального образования «Город Новоульяновск» функции распределены  между </w:t>
      </w:r>
      <w:r>
        <w:rPr>
          <w:rFonts w:cs="Times New Roman" w:ascii="Times New Roman" w:hAnsi="Times New Roman"/>
          <w:sz w:val="28"/>
          <w:szCs w:val="28"/>
        </w:rPr>
        <w:t>отделом  правового обеспечения, отделом кадрового обеспечения, отделом экономического мониторинга, планирования, прогнозирования, размещения муниципального заказа и развития предпринимательства.</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w:t>
      </w:r>
      <w:r>
        <w:rPr>
          <w:rFonts w:eastAsia="Times New Roman" w:cs="Times New Roman" w:ascii="Times New Roman" w:hAnsi="Times New Roman"/>
          <w:sz w:val="28"/>
          <w:szCs w:val="28"/>
          <w:lang w:eastAsia="ru-RU"/>
        </w:rPr>
        <w:t>С целью осуществления  оценки  эффективности организации и функционирования  в администрации антимонопольного комплаенса   создан Коллегиальный орган – Комиссия по осуществлению оценки эффективности  организации и функционирования в администрации муниципального образования «Город Новоульяновск» Ульяновской области   антимонопольного  комплаенса. При этом  в комиссию входят руководители общественных объединений, осуществляющих свою деятельность на территории муниципального образования «Город Новоульяновск» Ульяновской области.</w:t>
      </w:r>
    </w:p>
    <w:p>
      <w:pPr>
        <w:pStyle w:val="Normal"/>
        <w:shd w:val="clear" w:color="auto" w:fill="FFFFFF"/>
        <w:spacing w:lineRule="auto" w:line="240" w:before="0" w:after="0"/>
        <w:jc w:val="both"/>
        <w:textAlignment w:val="baselin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 целях обеспечения открытости и доступа к информации на официальном сайте https://novulsk.gosuslugi.ru/ муниципального образования «Город Новоульяновск» Ульяновской области   создан раздел «Антимонопольный  комплаенс».</w:t>
      </w:r>
    </w:p>
    <w:p>
      <w:pPr>
        <w:pStyle w:val="Normal"/>
        <w:shd w:val="clear" w:color="auto" w:fill="FFFFFF"/>
        <w:spacing w:lineRule="auto" w:line="240" w:before="0" w:after="0"/>
        <w:ind w:firstLine="708"/>
        <w:jc w:val="both"/>
        <w:textAlignment w:val="baseline"/>
        <w:rPr>
          <w:rFonts w:ascii="PT Serif" w:hAnsi="PT Serif" w:eastAsia="Times New Roman" w:cs="Times New Roman"/>
          <w:color w:val="222222"/>
          <w:sz w:val="28"/>
          <w:szCs w:val="28"/>
          <w:lang w:eastAsia="ru-RU"/>
        </w:rPr>
      </w:pPr>
      <w:r>
        <w:rPr>
          <w:rFonts w:eastAsia="Times New Roman" w:cs="Times New Roman" w:ascii="inherit" w:hAnsi="inherit"/>
          <w:color w:val="222222"/>
          <w:sz w:val="28"/>
          <w:szCs w:val="28"/>
          <w:lang w:eastAsia="ru-RU"/>
        </w:rPr>
        <w:t> </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b/>
          <w:color w:val="222222"/>
          <w:sz w:val="28"/>
          <w:szCs w:val="28"/>
          <w:lang w:eastAsia="ru-RU"/>
        </w:rPr>
      </w:pPr>
      <w:r>
        <w:rPr>
          <w:rFonts w:eastAsia="Times New Roman" w:cs="Times New Roman" w:ascii="Times New Roman" w:hAnsi="Times New Roman"/>
          <w:b/>
          <w:bCs/>
          <w:color w:val="222222"/>
          <w:sz w:val="28"/>
          <w:szCs w:val="28"/>
          <w:lang w:eastAsia="ru-RU"/>
        </w:rPr>
        <w:t>2. Информация о проведенных мероприятиях по внедрению антимонопольного  комплаенса в администрации</w:t>
      </w:r>
      <w:r>
        <w:rPr>
          <w:rFonts w:eastAsia="Times New Roman" w:cs="Times New Roman" w:ascii="Times New Roman" w:hAnsi="Times New Roman"/>
          <w:b/>
          <w:color w:val="222222"/>
          <w:sz w:val="28"/>
          <w:szCs w:val="28"/>
          <w:lang w:eastAsia="ru-RU"/>
        </w:rPr>
        <w:t xml:space="preserve"> муниципального образования «Город Новоульяновск» Ульяновской области</w:t>
      </w:r>
      <w:r>
        <w:rPr>
          <w:rFonts w:eastAsia="Times New Roman" w:cs="Times New Roman" w:ascii="Times New Roman" w:hAnsi="Times New Roman"/>
          <w:b/>
          <w:bCs/>
          <w:color w:val="222222"/>
          <w:sz w:val="28"/>
          <w:szCs w:val="28"/>
          <w:lang w:eastAsia="ru-RU"/>
        </w:rPr>
        <w:t>.</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В целях выявления  и оценки рисков нарушения антимонопольного  законодательства  уполномоченными должностным лицом и отделами  проводится ряд мероприятий.</w:t>
      </w:r>
    </w:p>
    <w:p>
      <w:pPr>
        <w:pStyle w:val="Normal"/>
        <w:shd w:val="clear" w:color="auto" w:fill="FFFFFF"/>
        <w:spacing w:lineRule="auto" w:line="240" w:before="0" w:after="0"/>
        <w:ind w:firstLine="708"/>
        <w:jc w:val="both"/>
        <w:textAlignment w:val="baseline"/>
        <w:rPr>
          <w:rFonts w:ascii="PT Serif" w:hAnsi="PT Serif" w:eastAsia="Times New Roman" w:cs="Times New Roman"/>
          <w:color w:val="222222"/>
          <w:sz w:val="28"/>
          <w:szCs w:val="28"/>
          <w:lang w:eastAsia="ru-RU"/>
        </w:rPr>
      </w:pPr>
      <w:r>
        <w:rPr>
          <w:rFonts w:eastAsia="Times New Roman" w:cs="Times New Roman" w:ascii="inherit" w:hAnsi="inherit"/>
          <w:color w:val="222222"/>
          <w:sz w:val="28"/>
          <w:szCs w:val="28"/>
          <w:lang w:eastAsia="ru-RU"/>
        </w:rPr>
        <w:t> </w:t>
      </w:r>
      <w:r>
        <w:rPr>
          <w:rFonts w:eastAsia="Times New Roman" w:cs="Times New Roman" w:ascii="inherit" w:hAnsi="inherit"/>
          <w:b/>
          <w:bCs/>
          <w:color w:val="222222"/>
          <w:sz w:val="28"/>
          <w:szCs w:val="28"/>
          <w:lang w:eastAsia="ru-RU"/>
        </w:rPr>
        <w:t>2.1. Анализ выявленных нарушений антимонопольного  законодательства в деятельности администрации за 2025 год.</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 </w:t>
      </w:r>
      <w:r>
        <w:rPr>
          <w:rFonts w:eastAsia="Times New Roman" w:cs="Times New Roman" w:ascii="Times New Roman" w:hAnsi="Times New Roman"/>
          <w:color w:val="222222"/>
          <w:sz w:val="28"/>
          <w:szCs w:val="28"/>
          <w:lang w:eastAsia="ru-RU"/>
        </w:rPr>
        <w:t>Во исполнение  Положения  об организации системы внутреннего обеспечении  соответствия  требованиям антимонопольного законодательства  в администрации муниципального образования «Город Новоульяновск» Ульяновской области   (далее - Положение об антимонопольном комплаенсе) проведен сбор и анализ информации о наличии нарушений антимонопольного законодательства в деятельности администрации за 2025 год.</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По результатам  проведенного анализа установлено следующее:</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highlight w:val="yellow"/>
          <w:lang w:eastAsia="ru-RU"/>
        </w:rPr>
      </w:pPr>
      <w:r>
        <w:rPr>
          <w:rFonts w:eastAsia="Times New Roman" w:cs="Times New Roman" w:ascii="Times New Roman" w:hAnsi="Times New Roman"/>
          <w:color w:val="222222"/>
          <w:sz w:val="28"/>
          <w:szCs w:val="28"/>
          <w:lang w:eastAsia="ru-RU"/>
        </w:rPr>
        <w:t xml:space="preserve">- </w:t>
      </w:r>
      <w:r>
        <w:rPr>
          <w:rFonts w:eastAsia="Times New Roman" w:cs="Times New Roman" w:ascii="Times New Roman" w:hAnsi="Times New Roman"/>
          <w:color w:val="222222"/>
          <w:sz w:val="28"/>
          <w:szCs w:val="28"/>
          <w:highlight w:val="yellow"/>
          <w:lang w:eastAsia="ru-RU"/>
        </w:rPr>
        <w:t>рассмотрения  дел по вопросам применения и возможного нарушения администрацией  муниципального образования «Город Новоульяновск» Ульяновской области   норм антимонопольного законодательства в судебных инстанциях не осуществлялось;</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highlight w:val="yellow"/>
          <w:lang w:eastAsia="ru-RU"/>
        </w:rPr>
        <w:t>- нормативные правовые</w:t>
      </w:r>
      <w:r>
        <w:rPr>
          <w:rFonts w:eastAsia="Times New Roman" w:cs="Times New Roman" w:ascii="Times New Roman" w:hAnsi="Times New Roman"/>
          <w:color w:val="222222"/>
          <w:sz w:val="28"/>
          <w:szCs w:val="28"/>
          <w:lang w:eastAsia="ru-RU"/>
        </w:rPr>
        <w:t xml:space="preserve"> акты администрации, в которых УФАС России по Ульяновской области  выявлены нарушения антимонопольного законодательства в указанный период, в муниципального образования «Город Новоульяновск» Ульяновской области   отсутствуют;</w:t>
      </w:r>
    </w:p>
    <w:p>
      <w:pPr>
        <w:pStyle w:val="Normal"/>
        <w:shd w:val="clear" w:color="auto" w:fill="FFFFFF"/>
        <w:spacing w:lineRule="auto" w:line="240" w:before="0" w:after="0"/>
        <w:ind w:firstLine="708"/>
        <w:jc w:val="both"/>
        <w:textAlignment w:val="baseline"/>
        <w:rPr>
          <w:rFonts w:ascii="Times New Roman" w:hAnsi="Times New Roman" w:cs="Times New Roman"/>
          <w:color w:val="000000"/>
          <w:sz w:val="28"/>
          <w:szCs w:val="28"/>
          <w:shd w:fill="FFFFFF" w:val="clear"/>
        </w:rPr>
      </w:pPr>
      <w:r>
        <w:rPr>
          <w:rFonts w:eastAsia="Times New Roman" w:cs="Times New Roman" w:ascii="Times New Roman" w:hAnsi="Times New Roman"/>
          <w:color w:val="222222"/>
          <w:sz w:val="28"/>
          <w:szCs w:val="28"/>
          <w:lang w:eastAsia="ru-RU"/>
        </w:rPr>
        <w:t xml:space="preserve">- </w:t>
      </w:r>
      <w:r>
        <w:rPr>
          <w:rFonts w:cs="Times New Roman" w:ascii="Times New Roman" w:hAnsi="Times New Roman"/>
          <w:color w:val="000000"/>
          <w:sz w:val="28"/>
          <w:szCs w:val="28"/>
          <w:shd w:fill="FFFFFF" w:val="clear"/>
        </w:rPr>
        <w:t xml:space="preserve">В 2025 году в отношении ответственных лиц жалоб </w:t>
      </w:r>
      <w:r>
        <w:rPr>
          <w:rFonts w:cs="Times New Roman" w:ascii="Times New Roman" w:hAnsi="Times New Roman"/>
          <w:b/>
          <w:color w:val="000000"/>
          <w:sz w:val="28"/>
          <w:szCs w:val="28"/>
          <w:shd w:fill="FFFFFF" w:val="clear"/>
        </w:rPr>
        <w:t xml:space="preserve"> </w:t>
      </w:r>
      <w:r>
        <w:rPr>
          <w:rFonts w:cs="Times New Roman" w:ascii="Times New Roman" w:hAnsi="Times New Roman"/>
          <w:color w:val="000000"/>
          <w:sz w:val="28"/>
          <w:szCs w:val="28"/>
          <w:shd w:fill="FFFFFF" w:val="clear"/>
        </w:rPr>
        <w:t>в сфере осуществления закупок товаров, работ, услуг для муниципальных  нужд не поступало.</w:t>
      </w:r>
    </w:p>
    <w:p>
      <w:pPr>
        <w:pStyle w:val="Normal"/>
        <w:shd w:val="clear" w:color="auto" w:fill="FFFFFF"/>
        <w:spacing w:lineRule="auto" w:line="240" w:before="0" w:after="0"/>
        <w:ind w:firstLine="708"/>
        <w:jc w:val="both"/>
        <w:textAlignment w:val="baseline"/>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Рассматривались вопросы, направленные на выявление личной заинтересованности служащих при осуществлении закупок, которая приводит или может привести к конфликту интересов, а также организация  работы по выявлению и минимизации коррупционных рисков при осуществлении закупок. Нарушений не выявлено.</w:t>
      </w:r>
    </w:p>
    <w:p>
      <w:pPr>
        <w:pStyle w:val="Normal"/>
        <w:shd w:val="clear" w:color="auto" w:fill="FFFFFF"/>
        <w:spacing w:lineRule="auto" w:line="240" w:before="0" w:after="0"/>
        <w:ind w:firstLine="708"/>
        <w:jc w:val="both"/>
        <w:textAlignment w:val="baseline"/>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b/>
          <w:color w:val="222222"/>
          <w:sz w:val="28"/>
          <w:szCs w:val="28"/>
          <w:lang w:eastAsia="ru-RU"/>
        </w:rPr>
      </w:pPr>
      <w:r>
        <w:rPr>
          <w:rFonts w:eastAsia="Times New Roman" w:cs="Times New Roman" w:ascii="inherit" w:hAnsi="inherit"/>
          <w:b/>
          <w:bCs/>
          <w:color w:val="222222"/>
          <w:sz w:val="28"/>
          <w:szCs w:val="28"/>
          <w:lang w:eastAsia="ru-RU"/>
        </w:rPr>
        <w:t xml:space="preserve">2.2. </w:t>
      </w:r>
      <w:r>
        <w:rPr>
          <w:rFonts w:eastAsia="Times New Roman" w:cs="Times New Roman" w:ascii="Times New Roman" w:hAnsi="Times New Roman"/>
          <w:b/>
          <w:bCs/>
          <w:color w:val="222222"/>
          <w:sz w:val="28"/>
          <w:szCs w:val="28"/>
          <w:lang w:eastAsia="ru-RU"/>
        </w:rPr>
        <w:t>Анализ действующих </w:t>
      </w:r>
      <w:r>
        <w:rPr>
          <w:rFonts w:eastAsia="Times New Roman" w:cs="Times New Roman" w:ascii="Times New Roman" w:hAnsi="Times New Roman"/>
          <w:b/>
          <w:bCs/>
          <w:color w:val="222222"/>
          <w:sz w:val="28"/>
          <w:szCs w:val="28"/>
          <w:lang w:eastAsia="ru-RU"/>
        </w:rPr>
        <w:t>муниципальных</w:t>
      </w:r>
      <w:r>
        <w:rPr>
          <w:rFonts w:eastAsia="Times New Roman" w:cs="Times New Roman" w:ascii="Times New Roman" w:hAnsi="Times New Roman"/>
          <w:b/>
          <w:bCs/>
          <w:color w:val="222222"/>
          <w:sz w:val="28"/>
          <w:szCs w:val="28"/>
          <w:lang w:eastAsia="ru-RU"/>
        </w:rPr>
        <w:t xml:space="preserve"> нормативных правовых  актов администрации </w:t>
      </w:r>
      <w:r>
        <w:rPr>
          <w:rFonts w:eastAsia="Times New Roman" w:cs="Times New Roman" w:ascii="Times New Roman" w:hAnsi="Times New Roman"/>
          <w:b/>
          <w:color w:val="222222"/>
          <w:sz w:val="28"/>
          <w:szCs w:val="28"/>
          <w:lang w:eastAsia="ru-RU"/>
        </w:rPr>
        <w:t>муниципального образования «Город Новоульяновск» Ульяновской области</w:t>
      </w:r>
      <w:r>
        <w:rPr>
          <w:rFonts w:eastAsia="Times New Roman" w:cs="Times New Roman" w:ascii="Times New Roman" w:hAnsi="Times New Roman"/>
          <w:b/>
          <w:bCs/>
          <w:color w:val="222222"/>
          <w:sz w:val="28"/>
          <w:szCs w:val="28"/>
          <w:lang w:eastAsia="ru-RU"/>
        </w:rPr>
        <w:t xml:space="preserve"> на предмет их соответствия антимонопольному законодательству</w:t>
      </w:r>
      <w:r>
        <w:rPr>
          <w:rFonts w:eastAsia="Times New Roman" w:cs="Times New Roman" w:ascii="Times New Roman" w:hAnsi="Times New Roman"/>
          <w:b/>
          <w:color w:val="222222"/>
          <w:sz w:val="28"/>
          <w:szCs w:val="28"/>
          <w:lang w:eastAsia="ru-RU"/>
        </w:rPr>
        <w:t>.</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 xml:space="preserve">Выборочно </w:t>
      </w:r>
      <w:r>
        <w:rPr>
          <w:rFonts w:eastAsia="Times New Roman" w:cs="Times New Roman" w:ascii="Times New Roman" w:hAnsi="Times New Roman"/>
          <w:color w:val="222222"/>
          <w:sz w:val="28"/>
          <w:szCs w:val="28"/>
          <w:lang w:eastAsia="ru-RU"/>
        </w:rPr>
        <w:t>проводится экспертиза</w:t>
      </w:r>
      <w:r>
        <w:rPr>
          <w:rFonts w:eastAsia="Times New Roman" w:cs="Times New Roman" w:ascii="Times New Roman" w:hAnsi="Times New Roman"/>
          <w:b w:val="false"/>
          <w:bCs w:val="false"/>
          <w:color w:val="222222"/>
          <w:sz w:val="28"/>
          <w:szCs w:val="28"/>
          <w:lang w:eastAsia="ru-RU"/>
        </w:rPr>
        <w:t xml:space="preserve"> действующих муниципальных нормативных правовых  актов администрации муниципального образования «Город Новоульяновск» Ульяновской области в соответствии с Федеральным законом от 17.07.2009  №172-ФЗ «Об антикоррупционной экспертизе нормативных правовых актов и проектов нормативных правовых актов», постановлением Правительства Российской Федерации от 26 февраля 2010 г. № 96 «Об антикоррупционной экспертизе нормативных правовых актов и проектов нормативных правовых актов»,  постановлением Администрации муниципального образования «Город Новоульяновск» Ульяновской области от 24.09.2024 № 614-П «Об утверждении Порядка проведения антикоррупционной экспертизы муниципальных нормативных правовых актов, проектов муниципальных нормативных правовых актов Администрации муниципального образования «Город Новоульяновск» Ульяновской области»  и Городской Думы. </w:t>
      </w:r>
      <w:r>
        <w:rPr>
          <w:rFonts w:eastAsia="Times New Roman" w:cs="Times New Roman" w:ascii="Times New Roman" w:hAnsi="Times New Roman"/>
          <w:b w:val="false"/>
          <w:bCs w:val="false"/>
          <w:color w:val="222222"/>
          <w:sz w:val="28"/>
          <w:szCs w:val="28"/>
          <w:lang w:eastAsia="ru-RU"/>
        </w:rPr>
        <w:t>Так же экспертные заключения на проекты МНПА размещаются на сайте муниципального образования «Город Новоульяновск» Ульяновской области.</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b w:val="false"/>
          <w:bCs w:val="false"/>
          <w:color w:val="222222"/>
          <w:sz w:val="28"/>
          <w:szCs w:val="28"/>
          <w:lang w:eastAsia="ru-RU"/>
        </w:rPr>
        <w:t xml:space="preserve"> </w:t>
      </w:r>
      <w:r>
        <w:rPr>
          <w:rFonts w:eastAsia="Times New Roman" w:cs="Times New Roman" w:ascii="Times New Roman" w:hAnsi="Times New Roman"/>
          <w:b w:val="false"/>
          <w:bCs w:val="false"/>
          <w:color w:val="222222"/>
          <w:sz w:val="28"/>
          <w:szCs w:val="28"/>
          <w:lang w:eastAsia="ru-RU"/>
        </w:rPr>
        <w:t xml:space="preserve">Государственно-правовым Управлением Правительства Ульяновской области проводится экспертиза действующих  муниципальных нормативных правовых  актов, </w:t>
      </w:r>
      <w:r>
        <w:rPr>
          <w:rFonts w:eastAsia="Times New Roman" w:cs="Times New Roman" w:ascii="Times New Roman" w:hAnsi="Times New Roman"/>
          <w:b w:val="false"/>
          <w:bCs w:val="false"/>
          <w:color w:val="222222"/>
          <w:sz w:val="28"/>
          <w:szCs w:val="28"/>
          <w:lang w:eastAsia="ru-RU"/>
        </w:rPr>
        <w:t xml:space="preserve">в 2025 году </w:t>
      </w:r>
      <w:r>
        <w:rPr>
          <w:rFonts w:eastAsia="Times New Roman" w:cs="Times New Roman" w:ascii="Times New Roman" w:hAnsi="Times New Roman"/>
          <w:b w:val="false"/>
          <w:bCs w:val="false"/>
          <w:color w:val="222222"/>
          <w:sz w:val="28"/>
          <w:szCs w:val="28"/>
          <w:lang w:eastAsia="ru-RU"/>
        </w:rPr>
        <w:t xml:space="preserve">в Администрацию направлено 2 заключения на постановления </w:t>
      </w:r>
      <w:r>
        <w:rPr>
          <w:rFonts w:eastAsia="Times New Roman" w:cs="Times New Roman" w:ascii="Times New Roman" w:hAnsi="Times New Roman"/>
          <w:b w:val="false"/>
          <w:bCs w:val="false"/>
          <w:color w:val="222222"/>
          <w:sz w:val="28"/>
          <w:szCs w:val="28"/>
          <w:lang w:eastAsia="ru-RU"/>
        </w:rPr>
        <w:t>для внесения в них изменений</w:t>
      </w:r>
      <w:r>
        <w:rPr>
          <w:rFonts w:eastAsia="Times New Roman" w:cs="Times New Roman" w:ascii="Times New Roman" w:hAnsi="Times New Roman"/>
          <w:b w:val="false"/>
          <w:bCs w:val="false"/>
          <w:color w:val="222222"/>
          <w:sz w:val="28"/>
          <w:szCs w:val="28"/>
          <w:lang w:eastAsia="ru-RU"/>
        </w:rPr>
        <w:t>.</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b w:val="false"/>
          <w:bCs w:val="false"/>
          <w:color w:val="222222"/>
          <w:sz w:val="28"/>
          <w:szCs w:val="28"/>
          <w:lang w:eastAsia="ru-RU"/>
        </w:rPr>
        <w:t>П</w:t>
      </w:r>
      <w:r>
        <w:rPr>
          <w:rFonts w:eastAsia="Times New Roman" w:cs="Times New Roman" w:ascii="Times New Roman" w:hAnsi="Times New Roman"/>
          <w:b w:val="false"/>
          <w:bCs w:val="false"/>
          <w:color w:val="222222"/>
          <w:sz w:val="28"/>
          <w:szCs w:val="28"/>
          <w:lang w:eastAsia="ru-RU"/>
        </w:rPr>
        <w:t xml:space="preserve">рокуратурой Ульяновского района регулярно  проводится проверка  </w:t>
      </w:r>
      <w:r>
        <w:rPr>
          <w:rFonts w:eastAsia="Times New Roman" w:cs="Times New Roman" w:ascii="Times New Roman" w:hAnsi="Times New Roman"/>
          <w:b w:val="false"/>
          <w:bCs w:val="false"/>
          <w:color w:val="222222"/>
          <w:sz w:val="28"/>
          <w:szCs w:val="28"/>
          <w:lang w:eastAsia="ru-RU"/>
        </w:rPr>
        <w:t xml:space="preserve">муниципальных нормативных правовых актов Администрации муниципального образования «Город Новоульяновск» Ульяновской области»  и Городской Думы. </w:t>
      </w:r>
      <w:r>
        <w:rPr>
          <w:rFonts w:eastAsia="Times New Roman" w:cs="Times New Roman" w:ascii="Times New Roman" w:hAnsi="Times New Roman"/>
          <w:b w:val="false"/>
          <w:bCs w:val="false"/>
          <w:color w:val="222222"/>
          <w:sz w:val="28"/>
          <w:szCs w:val="28"/>
          <w:lang w:eastAsia="ru-RU"/>
        </w:rPr>
        <w:t xml:space="preserve">За 2025 год прокуратурой района вынесено 4 протеста на </w:t>
      </w:r>
      <w:r>
        <w:rPr>
          <w:rFonts w:eastAsia="Times New Roman" w:cs="Times New Roman" w:ascii="Times New Roman" w:hAnsi="Times New Roman"/>
          <w:b w:val="false"/>
          <w:bCs w:val="false"/>
          <w:color w:val="222222"/>
          <w:sz w:val="28"/>
          <w:szCs w:val="28"/>
          <w:lang w:eastAsia="ru-RU"/>
        </w:rPr>
        <w:t>муниципальны</w:t>
      </w:r>
      <w:r>
        <w:rPr>
          <w:rFonts w:eastAsia="Times New Roman" w:cs="Times New Roman" w:ascii="Times New Roman" w:hAnsi="Times New Roman"/>
          <w:b w:val="false"/>
          <w:bCs w:val="false"/>
          <w:color w:val="222222"/>
          <w:sz w:val="28"/>
          <w:szCs w:val="28"/>
          <w:lang w:eastAsia="ru-RU"/>
        </w:rPr>
        <w:t>е</w:t>
      </w:r>
      <w:r>
        <w:rPr>
          <w:rFonts w:eastAsia="Times New Roman" w:cs="Times New Roman" w:ascii="Times New Roman" w:hAnsi="Times New Roman"/>
          <w:b w:val="false"/>
          <w:bCs w:val="false"/>
          <w:color w:val="222222"/>
          <w:sz w:val="28"/>
          <w:szCs w:val="28"/>
          <w:lang w:eastAsia="ru-RU"/>
        </w:rPr>
        <w:t xml:space="preserve"> нормативны</w:t>
      </w:r>
      <w:r>
        <w:rPr>
          <w:rFonts w:eastAsia="Times New Roman" w:cs="Times New Roman" w:ascii="Times New Roman" w:hAnsi="Times New Roman"/>
          <w:b w:val="false"/>
          <w:bCs w:val="false"/>
          <w:color w:val="222222"/>
          <w:sz w:val="28"/>
          <w:szCs w:val="28"/>
          <w:lang w:eastAsia="ru-RU"/>
        </w:rPr>
        <w:t>е</w:t>
      </w:r>
      <w:r>
        <w:rPr>
          <w:rFonts w:eastAsia="Times New Roman" w:cs="Times New Roman" w:ascii="Times New Roman" w:hAnsi="Times New Roman"/>
          <w:b w:val="false"/>
          <w:bCs w:val="false"/>
          <w:color w:val="222222"/>
          <w:sz w:val="28"/>
          <w:szCs w:val="28"/>
          <w:lang w:eastAsia="ru-RU"/>
        </w:rPr>
        <w:t xml:space="preserve"> правовы</w:t>
      </w:r>
      <w:r>
        <w:rPr>
          <w:rFonts w:eastAsia="Times New Roman" w:cs="Times New Roman" w:ascii="Times New Roman" w:hAnsi="Times New Roman"/>
          <w:b w:val="false"/>
          <w:bCs w:val="false"/>
          <w:color w:val="222222"/>
          <w:sz w:val="28"/>
          <w:szCs w:val="28"/>
          <w:lang w:eastAsia="ru-RU"/>
        </w:rPr>
        <w:t>е</w:t>
      </w:r>
      <w:r>
        <w:rPr>
          <w:rFonts w:eastAsia="Times New Roman" w:cs="Times New Roman" w:ascii="Times New Roman" w:hAnsi="Times New Roman"/>
          <w:b w:val="false"/>
          <w:bCs w:val="false"/>
          <w:color w:val="222222"/>
          <w:sz w:val="28"/>
          <w:szCs w:val="28"/>
          <w:lang w:eastAsia="ru-RU"/>
        </w:rPr>
        <w:t xml:space="preserve"> акт</w:t>
      </w:r>
      <w:r>
        <w:rPr>
          <w:rFonts w:eastAsia="Times New Roman" w:cs="Times New Roman" w:ascii="Times New Roman" w:hAnsi="Times New Roman"/>
          <w:b w:val="false"/>
          <w:bCs w:val="false"/>
          <w:color w:val="222222"/>
          <w:sz w:val="28"/>
          <w:szCs w:val="28"/>
          <w:lang w:eastAsia="ru-RU"/>
        </w:rPr>
        <w:t xml:space="preserve">ы. </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В целях выявления и исключения рисков нарушения антимонопольного  законодательства и проведения анализа нормативных правовых актов администрации на соответствие их антимонопольному  законодательству              все НПА выставляются на официальном сайте администрации муниципального образования «Город Новоульяновск» Ульяновской области.</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b/>
          <w:color w:val="222222"/>
          <w:sz w:val="28"/>
          <w:szCs w:val="28"/>
          <w:lang w:eastAsia="ru-RU"/>
        </w:rPr>
      </w:pPr>
      <w:r>
        <w:rPr>
          <w:rFonts w:eastAsia="Times New Roman" w:cs="Times New Roman" w:ascii="Times New Roman" w:hAnsi="Times New Roman"/>
          <w:b/>
          <w:bCs/>
          <w:color w:val="222222"/>
          <w:sz w:val="28"/>
          <w:szCs w:val="28"/>
          <w:lang w:eastAsia="ru-RU"/>
        </w:rPr>
        <w:t>2.3. Анализ проектов</w:t>
      </w:r>
      <w:r>
        <w:rPr>
          <w:rFonts w:eastAsia="Times New Roman" w:cs="Times New Roman" w:ascii="Times New Roman" w:hAnsi="Times New Roman"/>
          <w:b/>
          <w:color w:val="222222"/>
          <w:sz w:val="28"/>
          <w:szCs w:val="28"/>
          <w:lang w:eastAsia="ru-RU"/>
        </w:rPr>
        <w:t> </w:t>
      </w:r>
      <w:r>
        <w:rPr>
          <w:rFonts w:eastAsia="Times New Roman" w:cs="Times New Roman" w:ascii="Times New Roman" w:hAnsi="Times New Roman"/>
          <w:b/>
          <w:bCs/>
          <w:color w:val="222222"/>
          <w:sz w:val="28"/>
          <w:szCs w:val="28"/>
          <w:lang w:eastAsia="ru-RU"/>
        </w:rPr>
        <w:t xml:space="preserve">нормативных правовых  актов администрации </w:t>
      </w:r>
      <w:r>
        <w:rPr>
          <w:rFonts w:eastAsia="Times New Roman" w:cs="Times New Roman" w:ascii="Times New Roman" w:hAnsi="Times New Roman"/>
          <w:b/>
          <w:color w:val="222222"/>
          <w:sz w:val="28"/>
          <w:szCs w:val="28"/>
          <w:lang w:eastAsia="ru-RU"/>
        </w:rPr>
        <w:t>муниципального образования «Город Новоульяновск» Ульяновской области</w:t>
      </w:r>
      <w:r>
        <w:rPr>
          <w:rFonts w:eastAsia="Times New Roman" w:cs="Times New Roman" w:ascii="Times New Roman" w:hAnsi="Times New Roman"/>
          <w:b/>
          <w:bCs/>
          <w:color w:val="222222"/>
          <w:sz w:val="28"/>
          <w:szCs w:val="28"/>
          <w:lang w:eastAsia="ru-RU"/>
        </w:rPr>
        <w:t xml:space="preserve"> на предмет их соответствия антимонопольному законодательству</w:t>
      </w:r>
      <w:r>
        <w:rPr>
          <w:rFonts w:eastAsia="Times New Roman" w:cs="Times New Roman" w:ascii="Times New Roman" w:hAnsi="Times New Roman"/>
          <w:b/>
          <w:color w:val="222222"/>
          <w:sz w:val="28"/>
          <w:szCs w:val="28"/>
          <w:lang w:eastAsia="ru-RU"/>
        </w:rPr>
        <w:t>.</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
    </w:p>
    <w:p>
      <w:pPr>
        <w:pStyle w:val="Style16"/>
        <w:ind w:firstLine="708" w:right="0"/>
        <w:jc w:val="both"/>
        <w:rPr>
          <w:rFonts w:ascii="PT Astra Serif" w:hAnsi="PT Astra Serif" w:cs="PT Astra Serif"/>
          <w:color w:val="000000"/>
        </w:rPr>
      </w:pPr>
      <w:r>
        <w:rPr>
          <w:rFonts w:eastAsia="Times New Roman" w:cs="Times New Roman" w:ascii="Times New Roman" w:hAnsi="Times New Roman"/>
          <w:color w:val="222222"/>
          <w:sz w:val="28"/>
          <w:szCs w:val="28"/>
          <w:lang w:eastAsia="ru-RU"/>
        </w:rPr>
        <w:t>На все проекты муниципальных нормативных правовых актов проводится  э</w:t>
      </w:r>
      <w:r>
        <w:rPr>
          <w:rFonts w:eastAsia="Times New Roman" w:cs="Times New Roman" w:ascii="Times New Roman" w:hAnsi="Times New Roman"/>
          <w:color w:val="222222"/>
          <w:sz w:val="28"/>
          <w:szCs w:val="28"/>
          <w:lang w:eastAsia="ru-RU"/>
        </w:rPr>
        <w:t xml:space="preserve">кспертиза  </w:t>
      </w:r>
      <w:r>
        <w:rPr>
          <w:rFonts w:eastAsia="Times New Roman" w:cs="Times New Roman" w:ascii="Times New Roman" w:hAnsi="Times New Roman"/>
          <w:color w:val="222222"/>
          <w:sz w:val="28"/>
          <w:szCs w:val="28"/>
          <w:lang w:eastAsia="ru-RU"/>
        </w:rPr>
        <w:t>на</w:t>
      </w:r>
      <w:r>
        <w:rPr>
          <w:rFonts w:eastAsia="Times New Roman" w:cs="Times New Roman" w:ascii="Times New Roman" w:hAnsi="Times New Roman"/>
          <w:color w:val="222222"/>
          <w:sz w:val="28"/>
          <w:szCs w:val="28"/>
          <w:lang w:eastAsia="ru-RU"/>
        </w:rPr>
        <w:t xml:space="preserve"> соответстви</w:t>
      </w:r>
      <w:r>
        <w:rPr>
          <w:rFonts w:eastAsia="Times New Roman" w:cs="Times New Roman" w:ascii="Times New Roman" w:hAnsi="Times New Roman"/>
          <w:color w:val="222222"/>
          <w:sz w:val="28"/>
          <w:szCs w:val="28"/>
          <w:lang w:eastAsia="ru-RU"/>
        </w:rPr>
        <w:t>е</w:t>
      </w:r>
      <w:r>
        <w:rPr>
          <w:rFonts w:eastAsia="Times New Roman" w:cs="Times New Roman" w:ascii="Times New Roman" w:hAnsi="Times New Roman"/>
          <w:color w:val="222222"/>
          <w:sz w:val="28"/>
          <w:szCs w:val="28"/>
          <w:lang w:eastAsia="ru-RU"/>
        </w:rPr>
        <w:t xml:space="preserve"> с Федеральным законом от 17.07.2009  №172-ФЗ «Об антикоррупционной экспертизе нормативных правовых актов и проектов нормативных правовых актов», постановлением Правительства Российской Федерации от 26 февраля 2010 г. № 96 «Об антикоррупционной экспертизе нормативных правовых актов и проектов нормативных правовых актов»,  постановлением Администрации муниципального образования «Город Новоульяновск» Ульяновской области от 24.09.2024 № 614-П «Об утверждении Порядка проведения антикоррупционной экспертизы муниципальных нормативных правовых актов, проектов муниципальных нормативных правовых актов Администрации муниципального образования «Город Новоульяновск» Ульяновской области». </w:t>
      </w:r>
      <w:r>
        <w:rPr>
          <w:rFonts w:eastAsia="Times New Roman" w:cs="Times New Roman" w:ascii="Times New Roman" w:hAnsi="Times New Roman"/>
          <w:color w:val="222222"/>
          <w:sz w:val="28"/>
          <w:szCs w:val="28"/>
          <w:lang w:eastAsia="ru-RU"/>
        </w:rPr>
        <w:t>Так же экспертные заключения на проекты МНПА размещаются на сайте муниципального образования «Город Новоульяновск» Ульяновской области.</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В целях обеспечения  проведения анализа проектов  НПА  администрации размещаются  на официальном сайте муниципального образования «Город Новоульяновск» Ульяновской области.</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 xml:space="preserve">С целью недопущения нарушений антикоррупционного законодательства все проекты  </w:t>
      </w:r>
      <w:r>
        <w:rPr>
          <w:rFonts w:eastAsia="Times New Roman" w:cs="Times New Roman" w:ascii="Times New Roman" w:hAnsi="Times New Roman"/>
          <w:b w:val="false"/>
          <w:bCs w:val="false"/>
          <w:color w:val="222222"/>
          <w:sz w:val="28"/>
          <w:szCs w:val="28"/>
          <w:lang w:eastAsia="ru-RU"/>
        </w:rPr>
        <w:t xml:space="preserve">муниципальных нормативных правовых актов </w:t>
      </w:r>
      <w:r>
        <w:rPr>
          <w:rFonts w:eastAsia="Times New Roman" w:cs="Times New Roman" w:ascii="Times New Roman" w:hAnsi="Times New Roman"/>
          <w:b w:val="false"/>
          <w:bCs w:val="false"/>
          <w:color w:val="222222"/>
          <w:sz w:val="28"/>
          <w:szCs w:val="28"/>
          <w:lang w:eastAsia="ru-RU"/>
        </w:rPr>
        <w:t xml:space="preserve">на постоянной основе направляются на согласование в прокуратуру района и природоохранную прокуратуру, в профильные министерства, Общественную палату МО «Город Новоульяновск» после чего  принимаются. В 2025 году было принято 91  </w:t>
      </w:r>
      <w:r>
        <w:rPr>
          <w:rFonts w:eastAsia="Times New Roman" w:cs="Times New Roman" w:ascii="Times New Roman" w:hAnsi="Times New Roman"/>
          <w:b w:val="false"/>
          <w:bCs w:val="false"/>
          <w:color w:val="222222"/>
          <w:sz w:val="28"/>
          <w:szCs w:val="28"/>
          <w:lang w:eastAsia="ru-RU"/>
        </w:rPr>
        <w:t>муниципальны</w:t>
      </w:r>
      <w:r>
        <w:rPr>
          <w:rFonts w:eastAsia="Times New Roman" w:cs="Times New Roman" w:ascii="Times New Roman" w:hAnsi="Times New Roman"/>
          <w:b w:val="false"/>
          <w:bCs w:val="false"/>
          <w:color w:val="222222"/>
          <w:sz w:val="28"/>
          <w:szCs w:val="28"/>
          <w:lang w:eastAsia="ru-RU"/>
        </w:rPr>
        <w:t>й</w:t>
      </w:r>
      <w:r>
        <w:rPr>
          <w:rFonts w:eastAsia="Times New Roman" w:cs="Times New Roman" w:ascii="Times New Roman" w:hAnsi="Times New Roman"/>
          <w:b w:val="false"/>
          <w:bCs w:val="false"/>
          <w:color w:val="222222"/>
          <w:sz w:val="28"/>
          <w:szCs w:val="28"/>
          <w:lang w:eastAsia="ru-RU"/>
        </w:rPr>
        <w:t xml:space="preserve"> нормативны</w:t>
      </w:r>
      <w:r>
        <w:rPr>
          <w:rFonts w:eastAsia="Times New Roman" w:cs="Times New Roman" w:ascii="Times New Roman" w:hAnsi="Times New Roman"/>
          <w:b w:val="false"/>
          <w:bCs w:val="false"/>
          <w:color w:val="222222"/>
          <w:sz w:val="28"/>
          <w:szCs w:val="28"/>
          <w:lang w:eastAsia="ru-RU"/>
        </w:rPr>
        <w:t>й</w:t>
      </w:r>
      <w:r>
        <w:rPr>
          <w:rFonts w:eastAsia="Times New Roman" w:cs="Times New Roman" w:ascii="Times New Roman" w:hAnsi="Times New Roman"/>
          <w:b w:val="false"/>
          <w:bCs w:val="false"/>
          <w:color w:val="222222"/>
          <w:sz w:val="28"/>
          <w:szCs w:val="28"/>
          <w:lang w:eastAsia="ru-RU"/>
        </w:rPr>
        <w:t xml:space="preserve"> правов</w:t>
      </w:r>
      <w:r>
        <w:rPr>
          <w:rFonts w:eastAsia="Times New Roman" w:cs="Times New Roman" w:ascii="Times New Roman" w:hAnsi="Times New Roman"/>
          <w:b w:val="false"/>
          <w:bCs w:val="false"/>
          <w:color w:val="222222"/>
          <w:sz w:val="28"/>
          <w:szCs w:val="28"/>
          <w:lang w:eastAsia="ru-RU"/>
        </w:rPr>
        <w:t>ой</w:t>
      </w:r>
      <w:r>
        <w:rPr>
          <w:rFonts w:eastAsia="Times New Roman" w:cs="Times New Roman" w:ascii="Times New Roman" w:hAnsi="Times New Roman"/>
          <w:b w:val="false"/>
          <w:bCs w:val="false"/>
          <w:color w:val="222222"/>
          <w:sz w:val="28"/>
          <w:szCs w:val="28"/>
          <w:lang w:eastAsia="ru-RU"/>
        </w:rPr>
        <w:t xml:space="preserve"> акт.</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
    </w:p>
    <w:p>
      <w:pPr>
        <w:pStyle w:val="Normal"/>
        <w:shd w:val="clear" w:color="auto" w:fill="FFFFFF"/>
        <w:spacing w:lineRule="auto" w:line="240" w:before="0" w:after="0"/>
        <w:jc w:val="both"/>
        <w:textAlignment w:val="baseline"/>
        <w:rPr>
          <w:rFonts w:ascii="Times New Roman" w:hAnsi="Times New Roman" w:eastAsia="Times New Roman" w:cs="Times New Roman"/>
          <w:b/>
          <w:color w:val="222222"/>
          <w:sz w:val="28"/>
          <w:szCs w:val="28"/>
          <w:lang w:eastAsia="ru-RU"/>
        </w:rPr>
      </w:pPr>
      <w:r>
        <w:rPr>
          <w:rFonts w:eastAsia="Times New Roman" w:cs="Times New Roman" w:ascii="inherit" w:hAnsi="inherit"/>
          <w:color w:val="222222"/>
          <w:sz w:val="28"/>
          <w:szCs w:val="28"/>
          <w:lang w:eastAsia="ru-RU"/>
        </w:rPr>
        <w:t> </w:t>
      </w:r>
      <w:r>
        <w:rPr>
          <w:rFonts w:eastAsia="Times New Roman" w:cs="Times New Roman" w:ascii="inherit" w:hAnsi="inherit"/>
          <w:b/>
          <w:bCs/>
          <w:color w:val="222222"/>
          <w:sz w:val="28"/>
          <w:szCs w:val="28"/>
          <w:lang w:eastAsia="ru-RU"/>
        </w:rPr>
        <w:t xml:space="preserve">2.4. </w:t>
      </w:r>
      <w:r>
        <w:rPr>
          <w:rFonts w:eastAsia="Times New Roman" w:cs="Times New Roman" w:ascii="Times New Roman" w:hAnsi="Times New Roman"/>
          <w:b/>
          <w:bCs/>
          <w:color w:val="222222"/>
          <w:sz w:val="28"/>
          <w:szCs w:val="28"/>
          <w:lang w:eastAsia="ru-RU"/>
        </w:rPr>
        <w:t>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  в администрации</w:t>
      </w:r>
      <w:r>
        <w:rPr>
          <w:rFonts w:eastAsia="Times New Roman" w:cs="Times New Roman" w:ascii="Times New Roman" w:hAnsi="Times New Roman"/>
          <w:b/>
          <w:color w:val="222222"/>
          <w:sz w:val="28"/>
          <w:szCs w:val="28"/>
          <w:lang w:eastAsia="ru-RU"/>
        </w:rPr>
        <w:t xml:space="preserve"> муниципального образования «Город Новоульяновск» Ульяновской области</w:t>
      </w:r>
      <w:r>
        <w:rPr>
          <w:rFonts w:eastAsia="Times New Roman" w:cs="Times New Roman" w:ascii="Times New Roman" w:hAnsi="Times New Roman"/>
          <w:b/>
          <w:bCs/>
          <w:color w:val="222222"/>
          <w:sz w:val="28"/>
          <w:szCs w:val="28"/>
          <w:lang w:eastAsia="ru-RU"/>
        </w:rPr>
        <w:t> </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В целях  выявления  рисков нарушения антимонопольного законодательства  уполномоченными  структурными подразделениями  осуществлен ряд мероприятий, предусмотренных Положением  об  антимонопольном комплаенсе, а именно:</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-запрошены предложения от структурных подразделений администрации о наиболее вероятных нарушениях антимонопольного законодательства со стороны администрации;</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-проведена оценка поступивших предложений структурных подразделений администрации с учетом ряда показателей  (отрицательное влияние  на отношение институтов гражданского общества к деятельности администрации  по развитию конкуренции: выдача  предупреждения о прекращении действий (бездействия), которые содержат признаки нарушения антимонопольного законодательства; возбуждение дела  о нарушении  антимонопольного законодательства; привлечение  к административной ответственности в виде наложения штрафов на должностных лиц администрации или в виде дисквалификации;</w:t>
      </w:r>
    </w:p>
    <w:p>
      <w:pPr>
        <w:pStyle w:val="Normal"/>
        <w:shd w:val="clear" w:color="auto" w:fill="FFFFFF"/>
        <w:spacing w:lineRule="auto" w:line="240" w:before="0" w:after="0"/>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 xml:space="preserve">          </w:t>
      </w:r>
      <w:r>
        <w:rPr>
          <w:rFonts w:eastAsia="Times New Roman" w:cs="Times New Roman" w:ascii="Times New Roman" w:hAnsi="Times New Roman"/>
          <w:color w:val="222222"/>
          <w:sz w:val="28"/>
          <w:szCs w:val="28"/>
          <w:lang w:eastAsia="ru-RU"/>
        </w:rPr>
        <w:t>-проведены рабочие совещания  с  уполномоченными  структурными   подразделениями     с целью обсуждения и анализа результатов проводимой работы по выявлению комплаенс-рисков.</w:t>
      </w:r>
    </w:p>
    <w:p>
      <w:pPr>
        <w:pStyle w:val="Normal"/>
        <w:shd w:val="clear" w:color="auto" w:fill="FFFFFF"/>
        <w:spacing w:lineRule="auto" w:line="240" w:before="0" w:after="0"/>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 xml:space="preserve">     </w:t>
      </w:r>
      <w:r>
        <w:rPr>
          <w:rFonts w:eastAsia="Times New Roman" w:cs="Times New Roman" w:ascii="Times New Roman" w:hAnsi="Times New Roman"/>
          <w:color w:val="222222"/>
          <w:sz w:val="28"/>
          <w:szCs w:val="28"/>
          <w:lang w:eastAsia="ru-RU"/>
        </w:rPr>
        <w:t>По   результатам  проведения оценки рисков нарушения антимонопольного законодательства уполномоченным подразделением составлена  Карта  рисков нарушения  антимонопольного законодательства  на 2025-2026 год. </w:t>
      </w:r>
    </w:p>
    <w:p>
      <w:pPr>
        <w:pStyle w:val="Normal"/>
        <w:shd w:val="clear" w:color="auto" w:fill="FFFFFF"/>
        <w:spacing w:lineRule="auto" w:line="240" w:before="0" w:after="0"/>
        <w:ind w:firstLine="708"/>
        <w:jc w:val="both"/>
        <w:textAlignment w:val="baseline"/>
        <w:rPr>
          <w:rFonts w:ascii="inherit" w:hAnsi="inherit" w:eastAsia="Times New Roman" w:cs="Times New Roman"/>
          <w:b/>
          <w:bCs/>
          <w:color w:val="222222"/>
          <w:sz w:val="28"/>
          <w:szCs w:val="28"/>
          <w:lang w:eastAsia="ru-RU"/>
        </w:rPr>
      </w:pPr>
      <w:r>
        <w:rPr>
          <w:rFonts w:eastAsia="Times New Roman" w:cs="Times New Roman" w:ascii="inherit" w:hAnsi="inherit"/>
          <w:b/>
          <w:bCs/>
          <w:color w:val="222222"/>
          <w:sz w:val="28"/>
          <w:szCs w:val="28"/>
          <w:lang w:eastAsia="ru-RU"/>
        </w:rPr>
      </w:r>
    </w:p>
    <w:p>
      <w:pPr>
        <w:pStyle w:val="Normal"/>
        <w:shd w:val="clear" w:color="auto" w:fill="FFFFFF"/>
        <w:spacing w:lineRule="auto" w:line="240" w:before="0" w:after="0"/>
        <w:ind w:firstLine="708"/>
        <w:jc w:val="both"/>
        <w:textAlignment w:val="baseline"/>
        <w:rPr>
          <w:rFonts w:ascii="PT Serif" w:hAnsi="PT Serif" w:eastAsia="Times New Roman" w:cs="Times New Roman"/>
          <w:color w:val="222222"/>
          <w:sz w:val="28"/>
          <w:szCs w:val="28"/>
          <w:lang w:eastAsia="ru-RU"/>
        </w:rPr>
      </w:pPr>
      <w:r>
        <w:rPr>
          <w:rFonts w:eastAsia="Times New Roman" w:cs="Times New Roman" w:ascii="inherit" w:hAnsi="inherit"/>
          <w:b/>
          <w:bCs/>
          <w:color w:val="222222"/>
          <w:sz w:val="28"/>
          <w:szCs w:val="28"/>
          <w:lang w:eastAsia="ru-RU"/>
        </w:rPr>
        <w:t>2.5. Мероприятия по снижению рисков нарушения антимонопольного законодательства.</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 </w:t>
      </w:r>
      <w:r>
        <w:rPr>
          <w:rFonts w:eastAsia="Times New Roman" w:cs="Times New Roman" w:ascii="Times New Roman" w:hAnsi="Times New Roman"/>
          <w:color w:val="222222"/>
          <w:sz w:val="28"/>
          <w:szCs w:val="28"/>
          <w:lang w:eastAsia="ru-RU"/>
        </w:rPr>
        <w:t>В целях снижения  рисков нарушения  антимонопольного законодательства  уполномоченным подразделением на основе Карты  рисков разработан  План мероприятий (дорожная карта) по снижению рисков нарушения антимонопольного  законодательства в администрации муниципального образования «Город Новоульяновск» Ульяновской области на 2025-2026 года (далее – План  мероприятий).</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Отделом кадрового обеспечения осуществлено ознакомление  муниципальных служащих администрации с Постановлением «О системе внутреннего обеспечения соответствия  требованиям антимонопольного законодательства в администрации муниципального образования «Город Новоульяновск» Ульяновской области».</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Актуализирована информация (анкетные данные), находящиеся в личных делах служащих.</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 xml:space="preserve">Ежегодно муниципальные служащие и руководители муниципальных учреждений сдают сведения </w:t>
      </w:r>
      <w:r>
        <w:rPr>
          <w:rFonts w:eastAsia="Times New Roman" w:cs="Times New Roman" w:ascii="Times New Roman" w:hAnsi="Times New Roman"/>
          <w:b w:val="false"/>
          <w:bCs w:val="false"/>
          <w:color w:val="222222"/>
          <w:sz w:val="28"/>
          <w:szCs w:val="28"/>
          <w:lang w:eastAsia="ru-RU"/>
        </w:rPr>
        <w:t xml:space="preserve">о доходах, расходах, об имуществе и обязательствах имущественного характера </w:t>
      </w:r>
      <w:r>
        <w:rPr>
          <w:rFonts w:eastAsia="Times New Roman" w:cs="Times New Roman" w:ascii="Times New Roman" w:hAnsi="Times New Roman"/>
          <w:b w:val="false"/>
          <w:bCs w:val="false"/>
          <w:color w:val="222222"/>
          <w:sz w:val="28"/>
          <w:szCs w:val="28"/>
          <w:lang w:eastAsia="ru-RU"/>
        </w:rPr>
        <w:t xml:space="preserve">и на членов своей семьи (далее — сведения). Проводятся проверки по сведениям ответственным лицом по профилактике коррупционных правонарушений, </w:t>
      </w:r>
      <w:r>
        <w:rPr>
          <w:rFonts w:eastAsia="Times New Roman" w:cs="Times New Roman" w:ascii="Times New Roman" w:hAnsi="Times New Roman"/>
          <w:b w:val="false"/>
          <w:bCs w:val="false"/>
          <w:color w:val="222222"/>
          <w:sz w:val="28"/>
          <w:szCs w:val="28"/>
          <w:lang w:eastAsia="ru-RU"/>
        </w:rPr>
        <w:t>прокуратурой района. За 2025 года нарушений не выявлено.</w:t>
      </w:r>
      <w:r>
        <w:rPr>
          <w:rFonts w:eastAsia="Times New Roman" w:cs="Times New Roman" w:ascii="Times New Roman" w:hAnsi="Times New Roman"/>
          <w:b w:val="false"/>
          <w:bCs w:val="false"/>
          <w:color w:val="222222"/>
          <w:sz w:val="28"/>
          <w:szCs w:val="28"/>
          <w:lang w:eastAsia="ru-RU"/>
        </w:rPr>
        <w:t xml:space="preserve"> </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В должностные инструкции работников  администрации внесены соответствующие изменения о требовании  знания и соблюдения антимонопольного законодательства, с которыми они ознакомлены под роспись.</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 xml:space="preserve">Проведение на регулярной основе совещаний для муниципальных служащих, занятых в сфере закупок, направленных на информирование по вопросам ограничений и запретов, о предотвращении конфликта интересов. </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С целью   повышения квалификации новых сотрудников администрации  в сфере антимонопольного законодательства проведено  рабочее совещание по вопросу механизма проведения  анализа проектов НПА  администрации на предмет соответствия их антимонопольному законодательству, а так же  с целью ознакомления структурных подразделений  администрации с возможными рисками нарушения антимонопольного законодательства.</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В целях исключения  положений, противоречащих нормам  антимонопольного  законодательства на стадии разработки проектов НПА,  договоров, соглашений, уполномоченным подразделением (отдел по правовому обеспечению) на постоянной основе проводится юридическая экспертиза перечисленных актов, подготовленных структурными подразделениями администрации.</w:t>
      </w:r>
    </w:p>
    <w:p>
      <w:pPr>
        <w:pStyle w:val="Normal"/>
        <w:shd w:val="clear" w:color="auto" w:fill="FFFFFF"/>
        <w:spacing w:lineRule="auto" w:line="240" w:before="0" w:after="0"/>
        <w:textAlignment w:val="baseline"/>
        <w:rPr>
          <w:rFonts w:ascii="PT Serif" w:hAnsi="PT Serif" w:eastAsia="Times New Roman" w:cs="Times New Roman"/>
          <w:color w:val="222222"/>
          <w:sz w:val="28"/>
          <w:szCs w:val="28"/>
          <w:lang w:eastAsia="ru-RU"/>
        </w:rPr>
      </w:pPr>
      <w:r>
        <w:rPr>
          <w:rFonts w:eastAsia="Times New Roman" w:cs="Times New Roman" w:ascii="inherit" w:hAnsi="inherit"/>
          <w:b/>
          <w:bCs/>
          <w:color w:val="222222"/>
          <w:sz w:val="28"/>
          <w:szCs w:val="28"/>
          <w:lang w:eastAsia="ru-RU"/>
        </w:rPr>
        <w:t> </w:t>
      </w:r>
    </w:p>
    <w:p>
      <w:pPr>
        <w:pStyle w:val="Normal"/>
        <w:shd w:val="clear" w:color="auto" w:fill="FFFFFF"/>
        <w:spacing w:lineRule="auto" w:line="240" w:before="0" w:after="0"/>
        <w:jc w:val="both"/>
        <w:textAlignment w:val="baseline"/>
        <w:rPr>
          <w:rFonts w:ascii="PT Serif" w:hAnsi="PT Serif" w:eastAsia="Times New Roman" w:cs="Times New Roman"/>
          <w:color w:val="222222"/>
          <w:sz w:val="28"/>
          <w:szCs w:val="28"/>
          <w:lang w:eastAsia="ru-RU"/>
        </w:rPr>
      </w:pPr>
      <w:r>
        <w:rPr>
          <w:rFonts w:eastAsia="Times New Roman" w:cs="Times New Roman" w:ascii="inherit" w:hAnsi="inherit"/>
          <w:color w:val="222222"/>
          <w:sz w:val="28"/>
          <w:szCs w:val="28"/>
          <w:lang w:eastAsia="ru-RU"/>
        </w:rPr>
        <w:t> </w:t>
      </w:r>
      <w:r>
        <w:rPr>
          <w:rFonts w:eastAsia="Times New Roman" w:cs="Times New Roman" w:ascii="inherit" w:hAnsi="inherit"/>
          <w:b/>
          <w:bCs/>
          <w:color w:val="222222"/>
          <w:sz w:val="28"/>
          <w:szCs w:val="28"/>
          <w:lang w:eastAsia="ru-RU"/>
        </w:rPr>
        <w:t>Выводы:</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В настоящее время в администрации муниципального образования «Город Новоульяновск» Ульяновской области осуществлено внедрение  системы внутреннего обеспечения соответствия  требованиям антимонопольного законодательства.</w:t>
      </w:r>
    </w:p>
    <w:p>
      <w:pPr>
        <w:pStyle w:val="Normal"/>
        <w:shd w:val="clear" w:color="auto" w:fill="FFFFFF"/>
        <w:spacing w:lineRule="auto" w:line="240" w:before="0" w:after="0"/>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 xml:space="preserve">            </w:t>
      </w:r>
      <w:r>
        <w:rPr>
          <w:rFonts w:eastAsia="Times New Roman" w:cs="Times New Roman" w:ascii="Times New Roman" w:hAnsi="Times New Roman"/>
          <w:color w:val="222222"/>
          <w:sz w:val="28"/>
          <w:szCs w:val="28"/>
          <w:lang w:eastAsia="ru-RU"/>
        </w:rPr>
        <w:t>Согласовываются нормативные акты администрации в сфере антимонопольного комплаенса, создан раздел «Антимонопольный комплаенс» на официальном сайте администрации муниципального образования «Город Новоульяновск» Ульяновской области.</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 xml:space="preserve">Урегулировано </w:t>
      </w:r>
      <w:r>
        <w:rPr>
          <w:rFonts w:eastAsia="Times New Roman" w:cs="Times New Roman" w:ascii="Times New Roman" w:hAnsi="Times New Roman"/>
          <w:sz w:val="28"/>
          <w:szCs w:val="28"/>
          <w:lang w:eastAsia="ru-RU"/>
        </w:rPr>
        <w:t>взаимодействие</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color w:val="222222"/>
          <w:sz w:val="28"/>
          <w:szCs w:val="28"/>
          <w:lang w:eastAsia="ru-RU"/>
        </w:rPr>
        <w:t>структурных подразделений администрации по вопросам организации системы внутреннего обеспечения соответствия требованиям антимонопольного законодательства и внедрения  антимонопольного комплаенса.</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Осуществлено ознакомление  муниципальных служащих с антимонопольным  комплаенсом.</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Проведена оценка рисков нарушения антимонопольного законодательства, по результатам которой составлена Карта  рисков нарушения  антимонопольного законодательства.</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В целях снижения  рисков нарушения антимонопольного законодательства  разработан План мероприятий («дорожная карта») по снижению рисков нарушения антимонопольного законодательства  в администрации муниципального образования «Город Новоульяновск» Ульяновской области на 2025-2026</w:t>
      </w:r>
      <w:bookmarkStart w:id="0" w:name="_GoBack"/>
      <w:bookmarkEnd w:id="0"/>
      <w:r>
        <w:rPr>
          <w:rFonts w:eastAsia="Times New Roman" w:cs="Times New Roman" w:ascii="Times New Roman" w:hAnsi="Times New Roman"/>
          <w:color w:val="222222"/>
          <w:sz w:val="28"/>
          <w:szCs w:val="28"/>
          <w:lang w:eastAsia="ru-RU"/>
        </w:rPr>
        <w:t xml:space="preserve"> год.</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Таким образом, ключевые показатели эффективности антимонопольного комплаенса в отчетном году администрацией достигнуты.</w:t>
      </w:r>
    </w:p>
    <w:p>
      <w:pPr>
        <w:pStyle w:val="Normal"/>
        <w:shd w:val="clear" w:color="auto" w:fill="FFFFFF"/>
        <w:spacing w:lineRule="auto" w:line="240" w:before="0" w:after="0"/>
        <w:ind w:firstLine="708"/>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r>
    </w:p>
    <w:p>
      <w:pPr>
        <w:pStyle w:val="Normal"/>
        <w:shd w:val="clear" w:color="auto" w:fill="FFFFFF"/>
        <w:spacing w:lineRule="auto" w:line="240" w:before="0" w:after="0"/>
        <w:jc w:val="both"/>
        <w:textAlignment w:val="baseline"/>
        <w:rPr>
          <w:rFonts w:ascii="Times New Roman" w:hAnsi="Times New Roman" w:eastAsia="Times New Roman" w:cs="Times New Roman"/>
          <w:color w:val="222222"/>
          <w:sz w:val="28"/>
          <w:szCs w:val="28"/>
          <w:lang w:eastAsia="ru-RU"/>
        </w:rPr>
      </w:pPr>
      <w:r>
        <w:rPr>
          <w:rFonts w:eastAsia="Times New Roman" w:cs="Times New Roman" w:ascii="Times New Roman" w:hAnsi="Times New Roman"/>
          <w:color w:val="222222"/>
          <w:sz w:val="28"/>
          <w:szCs w:val="28"/>
          <w:lang w:eastAsia="ru-RU"/>
        </w:rPr>
        <w:t>Председатель Общественной палаты                                       Кочетков Ю.Н.</w:t>
      </w:r>
    </w:p>
    <w:p>
      <w:pPr>
        <w:pStyle w:val="Normal"/>
        <w:spacing w:lineRule="auto" w:line="240" w:before="0" w:after="200"/>
        <w:rPr>
          <w:rFonts w:ascii="Times New Roman" w:hAnsi="Times New Roman" w:cs="Times New Roman"/>
          <w:sz w:val="28"/>
          <w:szCs w:val="28"/>
        </w:rPr>
      </w:pPr>
      <w:r>
        <w:rPr>
          <w:rFonts w:cs="Times New Roman" w:ascii="Times New Roman" w:hAnsi="Times New Roman"/>
          <w:sz w:val="28"/>
          <w:szCs w:val="28"/>
        </w:rPr>
      </w:r>
    </w:p>
    <w:sectPr>
      <w:type w:val="nextPage"/>
      <w:pgSz w:w="11906" w:h="16838"/>
      <w:pgMar w:left="1701" w:right="851"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01"/>
    <w:family w:val="roman"/>
    <w:pitch w:val="default"/>
  </w:font>
  <w:font w:name="Times New Roman">
    <w:charset w:val="01"/>
    <w:family w:val="roman"/>
    <w:pitch w:val="default"/>
  </w:font>
  <w:font w:name="Arial">
    <w:charset w:val="01"/>
    <w:family w:val="roman"/>
    <w:pitch w:val="default"/>
  </w:font>
  <w:font w:name="Times New Roman">
    <w:charset w:val="cc"/>
    <w:family w:val="roman"/>
    <w:pitch w:val="variable"/>
  </w:font>
  <w:font w:name="inherit">
    <w:charset w:val="01"/>
    <w:family w:val="roman"/>
    <w:pitch w:val="default"/>
  </w:font>
  <w:font w:name="PT Serif">
    <w:charset w:val="01"/>
    <w:family w:val="roman"/>
    <w:pitch w:val="default"/>
  </w:font>
  <w:font w:name="PT Astra Serif">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Wmi-callto" w:customStyle="1">
    <w:name w:val="wmi-callto"/>
    <w:basedOn w:val="DefaultParagraphFont"/>
    <w:qFormat/>
    <w:rsid w:val="00b303a2"/>
    <w:rPr/>
  </w:style>
  <w:style w:type="character" w:styleId="Strong">
    <w:name w:val="Strong"/>
    <w:basedOn w:val="DefaultParagraphFont"/>
    <w:uiPriority w:val="22"/>
    <w:qFormat/>
    <w:rsid w:val="00340b3a"/>
    <w:rPr>
      <w:b/>
      <w:bCs/>
    </w:rPr>
  </w:style>
  <w:style w:type="character" w:styleId="Hyperlink">
    <w:name w:val="Hyperlink"/>
    <w:basedOn w:val="DefaultParagraphFont"/>
    <w:uiPriority w:val="99"/>
    <w:semiHidden/>
    <w:unhideWhenUsed/>
    <w:rsid w:val="00340b3a"/>
    <w:rPr>
      <w:color w:val="0000FF"/>
      <w:u w:val="single"/>
    </w:rPr>
  </w:style>
  <w:style w:type="character" w:styleId="8" w:customStyle="1">
    <w:name w:val="8"/>
    <w:basedOn w:val="DefaultParagraphFont"/>
    <w:qFormat/>
    <w:rsid w:val="00340b3a"/>
    <w:rPr/>
  </w:style>
  <w:style w:type="character" w:styleId="89pt" w:customStyle="1">
    <w:name w:val="89pt"/>
    <w:basedOn w:val="DefaultParagraphFont"/>
    <w:qFormat/>
    <w:rsid w:val="00340b3a"/>
    <w:rPr/>
  </w:style>
  <w:style w:type="paragraph" w:styleId="Style14">
    <w:name w:val="Заголовок"/>
    <w:basedOn w:val="Normal"/>
    <w:next w:val="BodyText"/>
    <w:qFormat/>
    <w:pPr>
      <w:keepNext w:val="true"/>
      <w:spacing w:before="240" w:after="120"/>
    </w:pPr>
    <w:rPr>
      <w:rFonts w:ascii="Times New Roman" w:hAnsi="Times New Roman"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Arial"/>
    </w:rPr>
  </w:style>
  <w:style w:type="paragraph" w:styleId="Caption">
    <w:name w:val="Caption"/>
    <w:basedOn w:val="Normal"/>
    <w:qFormat/>
    <w:pPr>
      <w:suppressLineNumbers/>
      <w:spacing w:before="120" w:after="120"/>
    </w:pPr>
    <w:rPr>
      <w:rFonts w:ascii="Times New Roman" w:hAnsi="Times New Roman" w:cs="Arial"/>
      <w:i/>
      <w:iCs/>
      <w:sz w:val="24"/>
      <w:szCs w:val="24"/>
    </w:rPr>
  </w:style>
  <w:style w:type="paragraph" w:styleId="Style15">
    <w:name w:val="Указатель"/>
    <w:basedOn w:val="Normal"/>
    <w:qFormat/>
    <w:pPr>
      <w:suppressLineNumbers/>
    </w:pPr>
    <w:rPr>
      <w:rFonts w:ascii="Times New Roman" w:hAnsi="Times New Roman" w:cs="Arial"/>
    </w:rPr>
  </w:style>
  <w:style w:type="paragraph" w:styleId="NormalWeb">
    <w:name w:val="Normal (Web)"/>
    <w:basedOn w:val="Normal"/>
    <w:uiPriority w:val="99"/>
    <w:semiHidden/>
    <w:unhideWhenUsed/>
    <w:qFormat/>
    <w:rsid w:val="001c17f3"/>
    <w:pPr>
      <w:spacing w:lineRule="auto" w:line="240" w:beforeAutospacing="1" w:afterAutospacing="1"/>
    </w:pPr>
    <w:rPr>
      <w:rFonts w:ascii="Times New Roman" w:hAnsi="Times New Roman" w:eastAsia="Times New Roman" w:cs="Times New Roman"/>
      <w:sz w:val="24"/>
      <w:szCs w:val="24"/>
      <w:lang w:eastAsia="ru-RU"/>
    </w:rPr>
  </w:style>
  <w:style w:type="paragraph" w:styleId="36cea24f01247a097f631442c636732dmsoblocktext" w:customStyle="1">
    <w:name w:val="36cea24f01247a097f631442c636732dmsoblocktext"/>
    <w:basedOn w:val="Normal"/>
    <w:qFormat/>
    <w:rsid w:val="001c17f3"/>
    <w:pPr>
      <w:spacing w:lineRule="auto" w:line="240" w:beforeAutospacing="1" w:afterAutospacing="1"/>
    </w:pPr>
    <w:rPr>
      <w:rFonts w:ascii="Times New Roman" w:hAnsi="Times New Roman" w:eastAsia="Times New Roman" w:cs="Times New Roman"/>
      <w:sz w:val="24"/>
      <w:szCs w:val="24"/>
      <w:lang w:eastAsia="ru-RU"/>
    </w:rPr>
  </w:style>
  <w:style w:type="paragraph" w:styleId="NoSpacing">
    <w:name w:val="No Spacing"/>
    <w:basedOn w:val="Normal"/>
    <w:uiPriority w:val="1"/>
    <w:qFormat/>
    <w:rsid w:val="00340b3a"/>
    <w:pPr>
      <w:spacing w:lineRule="auto" w:line="240" w:beforeAutospacing="1" w:afterAutospacing="1"/>
    </w:pPr>
    <w:rPr>
      <w:rFonts w:ascii="Times New Roman" w:hAnsi="Times New Roman" w:eastAsia="Times New Roman" w:cs="Times New Roman"/>
      <w:sz w:val="24"/>
      <w:szCs w:val="24"/>
      <w:lang w:eastAsia="ru-RU"/>
    </w:rPr>
  </w:style>
  <w:style w:type="paragraph" w:styleId="ConsPlusNormal" w:customStyle="1">
    <w:name w:val="ConsPlusNormal"/>
    <w:qFormat/>
    <w:rsid w:val="00350a38"/>
    <w:pPr>
      <w:widowControl w:val="false"/>
      <w:bidi w:val="0"/>
      <w:spacing w:lineRule="auto" w:line="240" w:before="0" w:after="0"/>
      <w:jc w:val="left"/>
    </w:pPr>
    <w:rPr>
      <w:rFonts w:ascii="Arial" w:hAnsi="Arial" w:eastAsia="SimSun" w:cs="Arial"/>
      <w:color w:val="auto"/>
      <w:kern w:val="0"/>
      <w:sz w:val="16"/>
      <w:szCs w:val="16"/>
      <w:lang w:eastAsia="zh-CN" w:val="ru-RU" w:bidi="ar-SA"/>
    </w:rPr>
  </w:style>
  <w:style w:type="paragraph" w:styleId="Style16">
    <w:name w:val="Без интервала"/>
    <w:qFormat/>
    <w:pPr>
      <w:widowControl/>
      <w:suppressAutoHyphens w:val="true"/>
      <w:bidi w:val="0"/>
      <w:spacing w:lineRule="auto" w:line="276" w:before="0" w:after="200"/>
      <w:jc w:val="left"/>
    </w:pPr>
    <w:rPr>
      <w:rFonts w:ascii="Times New Roman" w:hAnsi="Times New Roman" w:eastAsia="Times New Roman" w:cs="Times New Roman"/>
      <w:color w:val="auto"/>
      <w:kern w:val="0"/>
      <w:sz w:val="24"/>
      <w:szCs w:val="24"/>
      <w:lang w:val="ru-RU" w:eastAsia="zh-CN"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07450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LibreOffice/7.6.2.1$Windows_X86_64 LibreOffice_project/56f7684011345957bbf33a7ee678afaf4d2ba333</Application>
  <AppVersion>15.0000</AppVersion>
  <Pages>6</Pages>
  <Words>1355</Words>
  <Characters>11609</Characters>
  <CharactersWithSpaces>13186</CharactersWithSpaces>
  <Paragraphs>52</Paragraphs>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2026-02-03T15:35:00Z</dcterms:created>
  <dc:creator>User</dc:creator>
  <dc:description/>
  <dc:language>ru-RU</dc:language>
  <cp:lastModifiedBy/>
  <cp:lastPrinted>2024-01-23T09:35:00Z</cp:lastPrinted>
  <dcterms:modified xsi:type="dcterms:W3CDTF">2026-02-05T11:04:32Z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